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6" w:rsidRDefault="00025526">
      <w:pPr>
        <w:widowControl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bookmarkEnd w:id="0"/>
    </w:p>
    <w:p w:rsidR="00025526" w:rsidRDefault="00025526">
      <w:pPr>
        <w:widowControl/>
        <w:snapToGrid w:val="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硕士研究生入学考试大纲</w:t>
      </w:r>
    </w:p>
    <w:p w:rsidR="00025526" w:rsidRDefault="00025526">
      <w:pPr>
        <w:widowControl/>
        <w:snapToGrid w:val="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课程名称：</w:t>
      </w:r>
      <w:r>
        <w:rPr>
          <w:rFonts w:ascii="宋体" w:hAnsi="宋体"/>
          <w:b/>
          <w:bCs/>
          <w:color w:val="000000"/>
          <w:kern w:val="0"/>
          <w:sz w:val="28"/>
          <w:szCs w:val="28"/>
        </w:rPr>
        <w:t>801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控制原理</w:t>
      </w:r>
    </w:p>
    <w:p w:rsidR="00025526" w:rsidRDefault="00025526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考试要求</w:t>
      </w:r>
    </w:p>
    <w:p w:rsidR="00025526" w:rsidRDefault="00025526">
      <w:pPr>
        <w:widowControl/>
        <w:snapToGrid w:val="0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要求考生全面掌握控制原理的基本概念和基础理论，并具有运用基本概念和基础理论分析问题与解决问题的能力。</w:t>
      </w:r>
    </w:p>
    <w:p w:rsidR="00025526" w:rsidRDefault="00025526">
      <w:pPr>
        <w:widowControl/>
        <w:numPr>
          <w:ilvl w:val="0"/>
          <w:numId w:val="1"/>
        </w:numPr>
        <w:snapToGrid w:val="0"/>
        <w:ind w:left="540" w:hanging="54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考试内容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控制系统的数学描述</w:t>
      </w:r>
    </w:p>
    <w:p w:rsidR="00025526" w:rsidRDefault="00025526">
      <w:pPr>
        <w:widowControl/>
        <w:snapToGrid w:val="0"/>
        <w:ind w:left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控制系统的运动方程式</w:t>
      </w:r>
    </w:p>
    <w:p w:rsidR="00025526" w:rsidRDefault="00025526">
      <w:pPr>
        <w:widowControl/>
        <w:snapToGrid w:val="0"/>
        <w:ind w:left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控制系统的传递函数</w:t>
      </w:r>
    </w:p>
    <w:p w:rsidR="00025526" w:rsidRDefault="00025526">
      <w:pPr>
        <w:widowControl/>
        <w:snapToGrid w:val="0"/>
        <w:ind w:left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控制系统的方框图及其简化</w:t>
      </w:r>
    </w:p>
    <w:p w:rsidR="00025526" w:rsidRDefault="00025526">
      <w:pPr>
        <w:widowControl/>
        <w:snapToGrid w:val="0"/>
        <w:ind w:left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信号流图</w:t>
      </w:r>
    </w:p>
    <w:p w:rsidR="00025526" w:rsidRDefault="00025526">
      <w:pPr>
        <w:widowControl/>
        <w:snapToGrid w:val="0"/>
        <w:ind w:left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控制系统的状态空间描述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线性连续控制系统的分析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线性系统的时域法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线性系统的根轨迹法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线性系统的频域法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线性系统的状态空间法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3)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线性离散控制系统的分析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线性系统的离散化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脉冲传递函数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线性离散控制系统的分析与计算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非线性系统的分析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相平面法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描述函数法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线性连续控制系统的综合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Times New Roman" w:hAnsi="Times New Roman"/>
          <w:color w:val="000000"/>
          <w:kern w:val="0"/>
          <w:sz w:val="24"/>
          <w:szCs w:val="24"/>
        </w:rPr>
        <w:t>PID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控制规律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控制系统的校正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线性系统的状态空间综合法</w:t>
      </w:r>
    </w:p>
    <w:p w:rsidR="00025526" w:rsidRDefault="00025526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试卷结构</w:t>
      </w:r>
    </w:p>
    <w:p w:rsidR="00025526" w:rsidRDefault="00025526">
      <w:pPr>
        <w:widowControl/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考试时间：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180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分钟，满分</w:t>
      </w:r>
      <w:r>
        <w:rPr>
          <w:rFonts w:ascii="Times New Roman" w:hAnsi="Times New Roman"/>
          <w:color w:val="000000"/>
          <w:kern w:val="0"/>
          <w:sz w:val="24"/>
          <w:szCs w:val="24"/>
        </w:rPr>
        <w:t>150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分。</w:t>
      </w:r>
    </w:p>
    <w:p w:rsidR="00025526" w:rsidRDefault="00025526">
      <w:pPr>
        <w:widowControl/>
        <w:snapToGrid w:val="0"/>
        <w:ind w:left="42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题型结构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简答题（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分）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分析、计算题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100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分）</w:t>
      </w:r>
    </w:p>
    <w:p w:rsidR="00025526" w:rsidRDefault="00025526">
      <w:pPr>
        <w:widowControl/>
        <w:snapToGrid w:val="0"/>
        <w:ind w:left="5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Wingdings" w:hAnsi="Wingdings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hint="eastAsia"/>
          <w:color w:val="000000"/>
          <w:kern w:val="0"/>
          <w:sz w:val="24"/>
          <w:szCs w:val="24"/>
        </w:rPr>
        <w:t>理论题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30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分）</w:t>
      </w:r>
    </w:p>
    <w:p w:rsidR="00025526" w:rsidRDefault="00025526">
      <w:pPr>
        <w:widowControl/>
        <w:numPr>
          <w:ilvl w:val="0"/>
          <w:numId w:val="1"/>
        </w:numPr>
        <w:snapToGrid w:val="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参考书目</w:t>
      </w:r>
    </w:p>
    <w:p w:rsidR="00025526" w:rsidRDefault="00025526">
      <w:pPr>
        <w:widowControl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(1)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裴润，宋申民，《自动控制原理》（上、下册）修订版，哈尔滨工业大学出版社，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2011</w:t>
      </w:r>
    </w:p>
    <w:p w:rsidR="00025526" w:rsidRDefault="00025526">
      <w:pPr>
        <w:widowControl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(2) </w:t>
      </w:r>
      <w:r>
        <w:rPr>
          <w:rFonts w:ascii="宋体" w:hAnsi="宋体" w:hint="eastAsia"/>
          <w:color w:val="000000"/>
          <w:kern w:val="0"/>
          <w:sz w:val="24"/>
          <w:szCs w:val="24"/>
        </w:rPr>
        <w:t>胡寿松，《自动控制原理》第六版，科学出版社，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2013</w:t>
      </w:r>
    </w:p>
    <w:p w:rsidR="00025526" w:rsidRDefault="00025526">
      <w:pPr>
        <w:widowControl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(3) Katsuhito Ogata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，《现代控制工程》第五版，电子工业出版社，</w:t>
      </w:r>
      <w:r>
        <w:rPr>
          <w:rFonts w:ascii="宋体" w:hAnsi="宋体"/>
          <w:color w:val="000000"/>
          <w:kern w:val="0"/>
          <w:sz w:val="24"/>
          <w:szCs w:val="24"/>
        </w:rPr>
        <w:t>2011</w:t>
      </w:r>
    </w:p>
    <w:p w:rsidR="00025526" w:rsidRDefault="00025526"/>
    <w:sectPr w:rsidR="00025526" w:rsidSect="00E6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320"/>
    <w:multiLevelType w:val="multilevel"/>
    <w:tmpl w:val="1CDA132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cs="Times New Roman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72F"/>
    <w:rsid w:val="00025526"/>
    <w:rsid w:val="00157F36"/>
    <w:rsid w:val="00236BEF"/>
    <w:rsid w:val="00475EB4"/>
    <w:rsid w:val="0049672F"/>
    <w:rsid w:val="0062021E"/>
    <w:rsid w:val="006E1B73"/>
    <w:rsid w:val="007E0400"/>
    <w:rsid w:val="00807743"/>
    <w:rsid w:val="00871D12"/>
    <w:rsid w:val="00912473"/>
    <w:rsid w:val="00AD4C27"/>
    <w:rsid w:val="00E63DC7"/>
    <w:rsid w:val="00EB67CD"/>
    <w:rsid w:val="383F6AA8"/>
    <w:rsid w:val="467D7E2C"/>
    <w:rsid w:val="763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C7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C7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A6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6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DC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3DC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63D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>hit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zhaolinhui</dc:creator>
  <cp:keywords/>
  <dc:description/>
  <cp:lastModifiedBy>Microsoft</cp:lastModifiedBy>
  <cp:revision>4</cp:revision>
  <dcterms:created xsi:type="dcterms:W3CDTF">2017-07-18T02:33:00Z</dcterms:created>
  <dcterms:modified xsi:type="dcterms:W3CDTF">2017-09-05T05:46:00Z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