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F4" w:rsidRDefault="00E371F4" w:rsidP="00E371F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哈工大</w:t>
      </w:r>
      <w:r w:rsidRPr="00E14E79">
        <w:rPr>
          <w:rFonts w:hint="eastAsia"/>
          <w:b/>
          <w:sz w:val="30"/>
          <w:szCs w:val="30"/>
        </w:rPr>
        <w:t>（深圳）</w:t>
      </w:r>
      <w:r>
        <w:rPr>
          <w:b/>
          <w:sz w:val="30"/>
          <w:szCs w:val="30"/>
        </w:rPr>
        <w:t>0801</w:t>
      </w:r>
      <w:r>
        <w:rPr>
          <w:rFonts w:hint="eastAsia"/>
          <w:b/>
          <w:sz w:val="30"/>
          <w:szCs w:val="30"/>
        </w:rPr>
        <w:t>力学学科</w:t>
      </w:r>
    </w:p>
    <w:p w:rsidR="00E371F4" w:rsidRPr="00AC0960" w:rsidRDefault="00E371F4" w:rsidP="00E371F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7</w:t>
      </w:r>
      <w:r w:rsidRPr="00AC0960">
        <w:rPr>
          <w:rFonts w:hint="eastAsia"/>
          <w:b/>
          <w:sz w:val="30"/>
          <w:szCs w:val="30"/>
        </w:rPr>
        <w:t>年硕士研究生</w:t>
      </w:r>
      <w:r>
        <w:rPr>
          <w:rFonts w:hint="eastAsia"/>
          <w:b/>
          <w:sz w:val="30"/>
          <w:szCs w:val="30"/>
        </w:rPr>
        <w:t>校内调剂录取方案</w:t>
      </w:r>
    </w:p>
    <w:p w:rsidR="00E371F4" w:rsidRDefault="00D300CD" w:rsidP="00E371F4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根据</w:t>
      </w:r>
      <w:r w:rsidRPr="007771E0">
        <w:rPr>
          <w:sz w:val="24"/>
        </w:rPr>
        <w:t>《</w:t>
      </w:r>
      <w:r w:rsidRPr="007771E0">
        <w:rPr>
          <w:rFonts w:hint="eastAsia"/>
          <w:sz w:val="24"/>
        </w:rPr>
        <w:t>2017</w:t>
      </w:r>
      <w:r w:rsidRPr="007771E0">
        <w:rPr>
          <w:rFonts w:hint="eastAsia"/>
          <w:sz w:val="24"/>
        </w:rPr>
        <w:t>年全国硕士研究生招生工作管理规定</w:t>
      </w:r>
      <w:r w:rsidRPr="007771E0">
        <w:rPr>
          <w:sz w:val="24"/>
        </w:rPr>
        <w:t>》（教学</w:t>
      </w:r>
      <w:r w:rsidRPr="007771E0">
        <w:rPr>
          <w:sz w:val="24"/>
        </w:rPr>
        <w:t>[201</w:t>
      </w:r>
      <w:r w:rsidRPr="007771E0">
        <w:rPr>
          <w:rFonts w:hint="eastAsia"/>
          <w:sz w:val="24"/>
        </w:rPr>
        <w:t>6</w:t>
      </w:r>
      <w:r w:rsidRPr="007771E0">
        <w:rPr>
          <w:sz w:val="24"/>
        </w:rPr>
        <w:t>]</w:t>
      </w:r>
      <w:r w:rsidRPr="007771E0">
        <w:rPr>
          <w:rFonts w:hint="eastAsia"/>
          <w:sz w:val="24"/>
        </w:rPr>
        <w:t>9</w:t>
      </w:r>
      <w:r w:rsidRPr="007771E0">
        <w:rPr>
          <w:sz w:val="24"/>
        </w:rPr>
        <w:t>号）</w:t>
      </w:r>
      <w:r w:rsidRPr="007771E0">
        <w:rPr>
          <w:rFonts w:hint="eastAsia"/>
          <w:sz w:val="24"/>
        </w:rPr>
        <w:t>、</w:t>
      </w:r>
      <w:r w:rsidRPr="00640496">
        <w:rPr>
          <w:rFonts w:hint="eastAsia"/>
          <w:sz w:val="24"/>
        </w:rPr>
        <w:t>《哈尔滨工业大学</w:t>
      </w:r>
      <w:r w:rsidRPr="00640496">
        <w:rPr>
          <w:rFonts w:hint="eastAsia"/>
          <w:sz w:val="24"/>
        </w:rPr>
        <w:t>201</w:t>
      </w:r>
      <w:r>
        <w:rPr>
          <w:rFonts w:hint="eastAsia"/>
          <w:sz w:val="24"/>
        </w:rPr>
        <w:t>7</w:t>
      </w:r>
      <w:r w:rsidRPr="00640496">
        <w:rPr>
          <w:rFonts w:hint="eastAsia"/>
          <w:sz w:val="24"/>
        </w:rPr>
        <w:t>年硕士研究生入学考试复试及录取工作办法》（研院发</w:t>
      </w:r>
      <w:r w:rsidRPr="00640496">
        <w:rPr>
          <w:rFonts w:hint="eastAsia"/>
          <w:sz w:val="24"/>
        </w:rPr>
        <w:t>[201</w:t>
      </w:r>
      <w:r>
        <w:rPr>
          <w:rFonts w:hint="eastAsia"/>
          <w:sz w:val="24"/>
        </w:rPr>
        <w:t>7</w:t>
      </w:r>
      <w:r w:rsidRPr="00640496">
        <w:rPr>
          <w:rFonts w:hint="eastAsia"/>
          <w:sz w:val="24"/>
        </w:rPr>
        <w:t>]</w:t>
      </w:r>
      <w:r>
        <w:rPr>
          <w:rFonts w:hint="eastAsia"/>
          <w:sz w:val="24"/>
        </w:rPr>
        <w:t>11</w:t>
      </w:r>
      <w:r w:rsidRPr="00640496">
        <w:rPr>
          <w:rFonts w:hint="eastAsia"/>
          <w:sz w:val="24"/>
        </w:rPr>
        <w:t>号）</w:t>
      </w:r>
      <w:r>
        <w:rPr>
          <w:rFonts w:hint="eastAsia"/>
          <w:sz w:val="24"/>
        </w:rPr>
        <w:t>，结合实际情况，</w:t>
      </w:r>
      <w:r w:rsidR="00E371F4">
        <w:rPr>
          <w:rFonts w:hint="eastAsia"/>
          <w:sz w:val="24"/>
        </w:rPr>
        <w:t>现制定哈工大（深圳）</w:t>
      </w:r>
      <w:r w:rsidR="00E371F4">
        <w:rPr>
          <w:sz w:val="24"/>
        </w:rPr>
        <w:t>力学学科</w:t>
      </w:r>
      <w:r w:rsidR="00E371F4">
        <w:rPr>
          <w:sz w:val="24"/>
        </w:rPr>
        <w:t>201</w:t>
      </w:r>
      <w:r w:rsidR="00E371F4">
        <w:rPr>
          <w:rFonts w:hint="eastAsia"/>
          <w:sz w:val="24"/>
        </w:rPr>
        <w:t>7</w:t>
      </w:r>
      <w:r w:rsidR="00E371F4">
        <w:rPr>
          <w:rFonts w:hint="eastAsia"/>
          <w:sz w:val="24"/>
        </w:rPr>
        <w:t>年硕士研究生接收校内调剂</w:t>
      </w:r>
      <w:r w:rsidR="00E371F4">
        <w:rPr>
          <w:sz w:val="24"/>
        </w:rPr>
        <w:t>录取</w:t>
      </w:r>
      <w:r w:rsidR="00E371F4">
        <w:rPr>
          <w:rFonts w:hint="eastAsia"/>
          <w:sz w:val="24"/>
        </w:rPr>
        <w:t>方案。</w:t>
      </w:r>
    </w:p>
    <w:p w:rsidR="00E371F4" w:rsidRPr="0095758F" w:rsidRDefault="00E371F4" w:rsidP="00151936">
      <w:pPr>
        <w:widowControl/>
        <w:spacing w:beforeLines="50" w:afterLines="50" w:line="44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一、</w:t>
      </w:r>
      <w:r>
        <w:rPr>
          <w:rFonts w:ascii="宋体" w:hAnsi="宋体" w:cs="宋体" w:hint="eastAsia"/>
          <w:b/>
          <w:color w:val="000000"/>
          <w:kern w:val="0"/>
          <w:sz w:val="24"/>
        </w:rPr>
        <w:t>接收调剂的</w:t>
      </w:r>
      <w:r>
        <w:rPr>
          <w:rFonts w:ascii="宋体" w:hAnsi="宋体" w:cs="宋体"/>
          <w:b/>
          <w:color w:val="000000"/>
          <w:kern w:val="0"/>
          <w:sz w:val="24"/>
        </w:rPr>
        <w:t>学科</w:t>
      </w:r>
      <w:r>
        <w:rPr>
          <w:rFonts w:ascii="宋体" w:hAnsi="宋体" w:cs="宋体" w:hint="eastAsia"/>
          <w:b/>
          <w:color w:val="000000"/>
          <w:kern w:val="0"/>
          <w:sz w:val="24"/>
        </w:rPr>
        <w:t>及</w:t>
      </w:r>
      <w:r w:rsidRPr="0095758F">
        <w:rPr>
          <w:rFonts w:ascii="宋体" w:hAnsi="宋体" w:cs="宋体" w:hint="eastAsia"/>
          <w:b/>
          <w:color w:val="000000"/>
          <w:kern w:val="0"/>
          <w:sz w:val="24"/>
        </w:rPr>
        <w:t>名额</w:t>
      </w: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722"/>
        <w:gridCol w:w="1540"/>
        <w:gridCol w:w="3968"/>
      </w:tblGrid>
      <w:tr w:rsidR="00E371F4" w:rsidRPr="00336E58" w:rsidTr="00E371F4">
        <w:trPr>
          <w:trHeight w:val="680"/>
        </w:trPr>
        <w:tc>
          <w:tcPr>
            <w:tcW w:w="733" w:type="pct"/>
            <w:vAlign w:val="center"/>
          </w:tcPr>
          <w:p w:rsidR="00E371F4" w:rsidRPr="00336E58" w:rsidRDefault="00E371F4" w:rsidP="00CC4909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  <w:t>专业</w:t>
            </w:r>
            <w:r w:rsidRPr="00336E58"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1016" w:type="pct"/>
            <w:vAlign w:val="center"/>
          </w:tcPr>
          <w:p w:rsidR="00E371F4" w:rsidRPr="00336E58" w:rsidRDefault="00E371F4" w:rsidP="00CC4909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  <w:t>专业</w:t>
            </w:r>
            <w:r w:rsidRPr="00336E58"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909" w:type="pct"/>
            <w:vAlign w:val="center"/>
          </w:tcPr>
          <w:p w:rsidR="00E371F4" w:rsidRPr="00336E58" w:rsidRDefault="00E371F4" w:rsidP="00CC4909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  <w:t>拟调剂名额</w:t>
            </w:r>
          </w:p>
        </w:tc>
        <w:tc>
          <w:tcPr>
            <w:tcW w:w="2342" w:type="pct"/>
            <w:vAlign w:val="center"/>
          </w:tcPr>
          <w:p w:rsidR="00E371F4" w:rsidRPr="00D17F30" w:rsidRDefault="00E371F4" w:rsidP="00CC4909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17F30">
              <w:rPr>
                <w:rFonts w:hAnsi="宋体"/>
                <w:b/>
                <w:sz w:val="24"/>
              </w:rPr>
              <w:t>接收调剂申请的条件</w:t>
            </w:r>
          </w:p>
        </w:tc>
      </w:tr>
      <w:tr w:rsidR="00E371F4" w:rsidRPr="00336E58" w:rsidTr="00E371F4">
        <w:trPr>
          <w:trHeight w:val="4482"/>
        </w:trPr>
        <w:tc>
          <w:tcPr>
            <w:tcW w:w="733" w:type="pct"/>
            <w:vAlign w:val="center"/>
          </w:tcPr>
          <w:p w:rsidR="00E371F4" w:rsidRPr="00F7258C" w:rsidRDefault="00E371F4" w:rsidP="00CC490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1"/>
              </w:rPr>
              <w:t>0801</w:t>
            </w:r>
          </w:p>
        </w:tc>
        <w:tc>
          <w:tcPr>
            <w:tcW w:w="1016" w:type="pct"/>
            <w:vAlign w:val="center"/>
          </w:tcPr>
          <w:p w:rsidR="00E371F4" w:rsidRPr="00F7258C" w:rsidRDefault="00E371F4" w:rsidP="00CC490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1"/>
              </w:rPr>
              <w:t>力学</w:t>
            </w:r>
          </w:p>
        </w:tc>
        <w:tc>
          <w:tcPr>
            <w:tcW w:w="909" w:type="pct"/>
            <w:vAlign w:val="center"/>
          </w:tcPr>
          <w:p w:rsidR="00E371F4" w:rsidRPr="00F7258C" w:rsidRDefault="00E371F4" w:rsidP="00CC490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1"/>
              </w:rPr>
              <w:t>5</w:t>
            </w:r>
          </w:p>
        </w:tc>
        <w:tc>
          <w:tcPr>
            <w:tcW w:w="2342" w:type="pct"/>
            <w:vAlign w:val="center"/>
          </w:tcPr>
          <w:p w:rsidR="00E371F4" w:rsidRPr="00AD3ABD" w:rsidRDefault="00E371F4" w:rsidP="00CC4909">
            <w:pPr>
              <w:rPr>
                <w:rFonts w:hAnsi="宋体"/>
              </w:rPr>
            </w:pPr>
            <w:r w:rsidRPr="00AD3ABD">
              <w:rPr>
                <w:rFonts w:hAnsi="宋体"/>
                <w:sz w:val="24"/>
              </w:rPr>
              <w:t xml:space="preserve">1. </w:t>
            </w:r>
            <w:r w:rsidRPr="00AD3ABD">
              <w:rPr>
                <w:rFonts w:hAnsi="宋体"/>
                <w:sz w:val="24"/>
              </w:rPr>
              <w:t>考</w:t>
            </w:r>
            <w:r w:rsidRPr="0043476C">
              <w:rPr>
                <w:rFonts w:hAnsi="宋体"/>
                <w:color w:val="000000" w:themeColor="text1"/>
                <w:sz w:val="24"/>
              </w:rPr>
              <w:t>生第一志愿报考</w:t>
            </w:r>
            <w:r w:rsidRPr="0043476C">
              <w:rPr>
                <w:rFonts w:hAnsi="宋体" w:hint="eastAsia"/>
                <w:color w:val="000000" w:themeColor="text1"/>
                <w:sz w:val="24"/>
              </w:rPr>
              <w:t>专业为</w:t>
            </w:r>
            <w:r w:rsidRPr="0043476C">
              <w:rPr>
                <w:rFonts w:hAnsi="宋体"/>
                <w:color w:val="000000" w:themeColor="text1"/>
                <w:sz w:val="24"/>
              </w:rPr>
              <w:t>0807</w:t>
            </w:r>
            <w:r w:rsidRPr="0043476C">
              <w:rPr>
                <w:rFonts w:hAnsi="宋体" w:hint="eastAsia"/>
                <w:b/>
                <w:color w:val="000000" w:themeColor="text1"/>
                <w:sz w:val="24"/>
              </w:rPr>
              <w:t>动力</w:t>
            </w:r>
            <w:r w:rsidRPr="0043476C">
              <w:rPr>
                <w:rFonts w:hAnsi="宋体"/>
                <w:b/>
                <w:color w:val="000000" w:themeColor="text1"/>
                <w:sz w:val="24"/>
              </w:rPr>
              <w:t>工程</w:t>
            </w:r>
            <w:r w:rsidRPr="0043476C">
              <w:rPr>
                <w:rFonts w:hAnsi="宋体" w:hint="eastAsia"/>
                <w:b/>
                <w:color w:val="000000" w:themeColor="text1"/>
                <w:sz w:val="24"/>
              </w:rPr>
              <w:t>及</w:t>
            </w:r>
            <w:r w:rsidRPr="0043476C">
              <w:rPr>
                <w:rFonts w:hAnsi="宋体"/>
                <w:b/>
                <w:color w:val="000000" w:themeColor="text1"/>
                <w:sz w:val="24"/>
              </w:rPr>
              <w:t>工程热物理</w:t>
            </w:r>
            <w:r w:rsidRPr="0043476C">
              <w:rPr>
                <w:rFonts w:hAnsi="宋体" w:hint="eastAsia"/>
                <w:color w:val="000000" w:themeColor="text1"/>
                <w:sz w:val="24"/>
              </w:rPr>
              <w:t>。</w:t>
            </w:r>
          </w:p>
          <w:p w:rsidR="00E371F4" w:rsidRPr="00AD3ABD" w:rsidRDefault="00E371F4" w:rsidP="00CC4909">
            <w:pPr>
              <w:spacing w:line="340" w:lineRule="atLeast"/>
              <w:rPr>
                <w:rFonts w:hAnsi="宋体"/>
              </w:rPr>
            </w:pPr>
            <w:r w:rsidRPr="00AD3ABD">
              <w:rPr>
                <w:rFonts w:hAnsi="宋体"/>
                <w:sz w:val="24"/>
              </w:rPr>
              <w:t xml:space="preserve">2. </w:t>
            </w:r>
            <w:r w:rsidRPr="00AD3ABD">
              <w:rPr>
                <w:rFonts w:hAnsi="宋体"/>
                <w:sz w:val="24"/>
              </w:rPr>
              <w:t>参加调剂的学生统考外语科目应为英语。</w:t>
            </w:r>
          </w:p>
          <w:p w:rsidR="00151936" w:rsidRDefault="00E371F4" w:rsidP="00151936">
            <w:pPr>
              <w:spacing w:line="340" w:lineRule="atLeast"/>
              <w:rPr>
                <w:rFonts w:hAnsi="宋体" w:hint="eastAsia"/>
                <w:sz w:val="24"/>
              </w:rPr>
            </w:pPr>
            <w:r w:rsidRPr="00AD3ABD">
              <w:rPr>
                <w:rFonts w:hAnsi="宋体" w:hint="eastAsia"/>
                <w:sz w:val="24"/>
              </w:rPr>
              <w:t>3.</w:t>
            </w:r>
            <w:r w:rsidRPr="00AD3ABD">
              <w:rPr>
                <w:rFonts w:hAnsi="宋体"/>
                <w:sz w:val="24"/>
              </w:rPr>
              <w:t>考生初试成绩要达到第一志愿报考学科我校的复试资格线，并且满足调剂学科的复试资格线。</w:t>
            </w:r>
          </w:p>
          <w:p w:rsidR="00E371F4" w:rsidRPr="00AD3ABD" w:rsidRDefault="00151936" w:rsidP="00CC4909">
            <w:pPr>
              <w:spacing w:line="340" w:lineRule="atLeast"/>
              <w:rPr>
                <w:rFonts w:hAnsi="宋体"/>
              </w:rPr>
            </w:pPr>
            <w:r>
              <w:rPr>
                <w:rFonts w:hAnsi="宋体" w:hint="eastAsia"/>
                <w:sz w:val="24"/>
              </w:rPr>
              <w:t>4</w:t>
            </w:r>
            <w:r w:rsidRPr="00AD3ABD">
              <w:rPr>
                <w:rFonts w:hAnsi="宋体"/>
                <w:sz w:val="24"/>
              </w:rPr>
              <w:t xml:space="preserve">. </w:t>
            </w:r>
            <w:r>
              <w:rPr>
                <w:rFonts w:hAnsi="宋体" w:hint="eastAsia"/>
                <w:sz w:val="24"/>
              </w:rPr>
              <w:t>本科学校为</w:t>
            </w:r>
            <w:r>
              <w:rPr>
                <w:rFonts w:hAnsi="宋体" w:hint="eastAsia"/>
                <w:sz w:val="24"/>
              </w:rPr>
              <w:t>985</w:t>
            </w:r>
            <w:r>
              <w:rPr>
                <w:rFonts w:hAnsi="宋体" w:hint="eastAsia"/>
                <w:sz w:val="24"/>
              </w:rPr>
              <w:t>高校的考生优先考虑</w:t>
            </w:r>
            <w:r w:rsidRPr="00AD3ABD">
              <w:rPr>
                <w:rFonts w:hAnsi="宋体"/>
                <w:sz w:val="24"/>
              </w:rPr>
              <w:t>。</w:t>
            </w:r>
          </w:p>
          <w:p w:rsidR="00E371F4" w:rsidRPr="00C26028" w:rsidRDefault="00151936" w:rsidP="00CC4909">
            <w:pPr>
              <w:rPr>
                <w:kern w:val="0"/>
                <w:szCs w:val="21"/>
              </w:rPr>
            </w:pPr>
            <w:r>
              <w:rPr>
                <w:rFonts w:hAnsi="宋体" w:hint="eastAsia"/>
                <w:sz w:val="24"/>
              </w:rPr>
              <w:t>5</w:t>
            </w:r>
            <w:r w:rsidR="00E371F4" w:rsidRPr="00AD3ABD">
              <w:rPr>
                <w:rFonts w:hAnsi="宋体" w:hint="eastAsia"/>
                <w:sz w:val="24"/>
              </w:rPr>
              <w:t>.</w:t>
            </w:r>
            <w:r w:rsidR="00E371F4" w:rsidRPr="00AD3ABD">
              <w:rPr>
                <w:rFonts w:hAnsi="宋体"/>
                <w:sz w:val="24"/>
              </w:rPr>
              <w:t xml:space="preserve"> </w:t>
            </w:r>
            <w:r w:rsidR="00E371F4" w:rsidRPr="00AD3ABD">
              <w:rPr>
                <w:rFonts w:hAnsi="宋体"/>
                <w:sz w:val="24"/>
              </w:rPr>
              <w:t>具体要求和未尽事宜请参阅《哈尔滨工业大学</w:t>
            </w:r>
            <w:r w:rsidR="00E371F4" w:rsidRPr="00AD3ABD">
              <w:rPr>
                <w:rFonts w:hAnsi="宋体"/>
                <w:sz w:val="24"/>
              </w:rPr>
              <w:t>20</w:t>
            </w:r>
            <w:r w:rsidR="00E371F4" w:rsidRPr="00AD3ABD">
              <w:rPr>
                <w:rFonts w:hAnsi="宋体" w:hint="eastAsia"/>
                <w:sz w:val="24"/>
              </w:rPr>
              <w:t>1</w:t>
            </w:r>
            <w:r w:rsidR="00E371F4">
              <w:rPr>
                <w:rFonts w:hAnsi="宋体" w:hint="eastAsia"/>
                <w:sz w:val="24"/>
              </w:rPr>
              <w:t>7</w:t>
            </w:r>
            <w:r w:rsidR="00E371F4" w:rsidRPr="00AD3ABD">
              <w:rPr>
                <w:rFonts w:hAnsi="宋体"/>
                <w:sz w:val="24"/>
              </w:rPr>
              <w:t>年硕士研究生入学考试复试及录取工作办法》</w:t>
            </w:r>
            <w:r w:rsidR="00E371F4" w:rsidRPr="00AD3ABD">
              <w:rPr>
                <w:rFonts w:hAnsi="宋体" w:hint="eastAsia"/>
                <w:sz w:val="24"/>
              </w:rPr>
              <w:t>。</w:t>
            </w:r>
          </w:p>
        </w:tc>
      </w:tr>
    </w:tbl>
    <w:p w:rsidR="00E371F4" w:rsidRPr="00E23E74" w:rsidRDefault="00E371F4" w:rsidP="00151936">
      <w:pPr>
        <w:widowControl/>
        <w:spacing w:beforeLines="50" w:afterLines="50" w:line="500" w:lineRule="exact"/>
        <w:ind w:firstLineChars="200" w:firstLine="482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二</w:t>
      </w:r>
      <w:r w:rsidRPr="00E23E74">
        <w:rPr>
          <w:rFonts w:ascii="宋体" w:hAnsi="宋体" w:cs="宋体" w:hint="eastAsia"/>
          <w:b/>
          <w:color w:val="000000"/>
          <w:kern w:val="0"/>
          <w:sz w:val="24"/>
        </w:rPr>
        <w:t>、调剂流程</w:t>
      </w:r>
    </w:p>
    <w:p w:rsidR="00E371F4" w:rsidRPr="00DB736B" w:rsidRDefault="00E371F4" w:rsidP="00E371F4">
      <w:pPr>
        <w:pStyle w:val="a3"/>
        <w:tabs>
          <w:tab w:val="left" w:pos="0"/>
        </w:tabs>
        <w:snapToGrid w:val="0"/>
        <w:spacing w:line="400" w:lineRule="exact"/>
        <w:ind w:left="0" w:firstLineChars="200" w:firstLine="480"/>
      </w:pPr>
      <w:r>
        <w:rPr>
          <w:rFonts w:hint="eastAsia"/>
          <w:color w:val="000000"/>
        </w:rPr>
        <w:t>1</w:t>
      </w:r>
      <w:r w:rsidRPr="00D54C70">
        <w:rPr>
          <w:color w:val="000000"/>
        </w:rPr>
        <w:t>．</w:t>
      </w:r>
      <w:r w:rsidRPr="005D6E9F">
        <w:rPr>
          <w:rFonts w:hint="eastAsia"/>
        </w:rPr>
        <w:t>校内调剂需要遵守校内调剂流程，</w:t>
      </w:r>
      <w:r w:rsidRPr="00E0341C">
        <w:rPr>
          <w:rFonts w:hint="eastAsia"/>
        </w:rPr>
        <w:t>在规定时间内，考生登陆学校调剂系统</w:t>
      </w:r>
      <w:r w:rsidRPr="00DB736B">
        <w:rPr>
          <w:rFonts w:hint="eastAsia"/>
        </w:rPr>
        <w:t>（网址：</w:t>
      </w:r>
      <w:hyperlink r:id="rId4" w:history="1">
        <w:r w:rsidRPr="00DB736B">
          <w:rPr>
            <w:rStyle w:val="a4"/>
            <w:rFonts w:hint="eastAsia"/>
          </w:rPr>
          <w:t>https://yzb.hit.edu.cn</w:t>
        </w:r>
      </w:hyperlink>
      <w:r w:rsidRPr="00DB736B">
        <w:rPr>
          <w:rFonts w:hint="eastAsia"/>
        </w:rPr>
        <w:t>）</w:t>
      </w:r>
      <w:proofErr w:type="spellStart"/>
      <w:r w:rsidRPr="00DB736B">
        <w:rPr>
          <w:rFonts w:hint="eastAsia"/>
        </w:rPr>
        <w:t>进行报名</w:t>
      </w:r>
      <w:proofErr w:type="spellEnd"/>
      <w:r w:rsidRPr="00DB736B">
        <w:rPr>
          <w:rFonts w:hint="eastAsia"/>
        </w:rPr>
        <w:t>。校内调剂报名的截止日期为</w:t>
      </w:r>
      <w:r w:rsidRPr="00A27F0A">
        <w:rPr>
          <w:rFonts w:hint="eastAsia"/>
          <w:b/>
          <w:color w:val="FF0000"/>
        </w:rPr>
        <w:t>3</w:t>
      </w:r>
      <w:r w:rsidRPr="00A27F0A">
        <w:rPr>
          <w:rFonts w:hint="eastAsia"/>
          <w:b/>
          <w:color w:val="FF0000"/>
        </w:rPr>
        <w:t>月</w:t>
      </w:r>
      <w:r w:rsidR="00D300CD">
        <w:rPr>
          <w:rFonts w:hint="eastAsia"/>
          <w:b/>
          <w:color w:val="FF0000"/>
        </w:rPr>
        <w:t>14</w:t>
      </w:r>
      <w:r w:rsidRPr="00A27F0A">
        <w:rPr>
          <w:rFonts w:hint="eastAsia"/>
          <w:b/>
          <w:color w:val="FF0000"/>
        </w:rPr>
        <w:t>日</w:t>
      </w:r>
      <w:r w:rsidRPr="00A27F0A">
        <w:rPr>
          <w:rFonts w:hint="eastAsia"/>
          <w:b/>
          <w:color w:val="FF0000"/>
        </w:rPr>
        <w:t>1</w:t>
      </w:r>
      <w:r w:rsidR="00C12A1B">
        <w:rPr>
          <w:rFonts w:hint="eastAsia"/>
          <w:b/>
          <w:color w:val="FF0000"/>
          <w:lang w:eastAsia="zh-CN"/>
        </w:rPr>
        <w:t>1</w:t>
      </w:r>
      <w:r w:rsidRPr="00A27F0A">
        <w:rPr>
          <w:rFonts w:hint="eastAsia"/>
          <w:b/>
          <w:color w:val="FF0000"/>
        </w:rPr>
        <w:t>：</w:t>
      </w:r>
      <w:r w:rsidRPr="00A27F0A">
        <w:rPr>
          <w:rFonts w:hint="eastAsia"/>
          <w:b/>
          <w:color w:val="FF0000"/>
        </w:rPr>
        <w:t>00</w:t>
      </w:r>
      <w:r w:rsidRPr="00DB736B">
        <w:rPr>
          <w:rFonts w:hint="eastAsia"/>
        </w:rPr>
        <w:t>。</w:t>
      </w:r>
    </w:p>
    <w:p w:rsidR="00E371F4" w:rsidRDefault="00E371F4" w:rsidP="00E371F4">
      <w:pPr>
        <w:pStyle w:val="a3"/>
        <w:tabs>
          <w:tab w:val="left" w:pos="0"/>
        </w:tabs>
        <w:snapToGrid w:val="0"/>
        <w:spacing w:line="400" w:lineRule="exact"/>
        <w:ind w:left="0" w:firstLineChars="200" w:firstLine="480"/>
        <w:rPr>
          <w:color w:val="000000"/>
        </w:rPr>
      </w:pPr>
      <w:r>
        <w:rPr>
          <w:rFonts w:hint="eastAsia"/>
          <w:color w:val="000000"/>
        </w:rPr>
        <w:t>2</w:t>
      </w:r>
      <w:r w:rsidRPr="00D54C70">
        <w:rPr>
          <w:rFonts w:hint="eastAsia"/>
          <w:color w:val="000000"/>
        </w:rPr>
        <w:t>．</w:t>
      </w:r>
      <w:r w:rsidRPr="007E34EB">
        <w:rPr>
          <w:rFonts w:hint="eastAsia"/>
          <w:color w:val="000000"/>
        </w:rPr>
        <w:t>报名结束后</w:t>
      </w:r>
      <w:r>
        <w:rPr>
          <w:rFonts w:hint="eastAsia"/>
          <w:color w:val="000000"/>
        </w:rPr>
        <w:t>，</w:t>
      </w:r>
      <w:r w:rsidRPr="007E34EB">
        <w:rPr>
          <w:rFonts w:hint="eastAsia"/>
          <w:color w:val="000000"/>
        </w:rPr>
        <w:t>深圳校区</w:t>
      </w:r>
      <w:r w:rsidRPr="00D54C70">
        <w:rPr>
          <w:rFonts w:hint="eastAsia"/>
          <w:color w:val="000000"/>
        </w:rPr>
        <w:t>根据调剂复试方案中规定的条件</w:t>
      </w:r>
      <w:r>
        <w:rPr>
          <w:rFonts w:hint="eastAsia"/>
          <w:color w:val="000000"/>
        </w:rPr>
        <w:t>，</w:t>
      </w:r>
      <w:r w:rsidRPr="007E34EB">
        <w:rPr>
          <w:rFonts w:hint="eastAsia"/>
          <w:color w:val="000000"/>
        </w:rPr>
        <w:t>确定满足调剂条件的复试考生名单</w:t>
      </w:r>
      <w:r>
        <w:rPr>
          <w:rFonts w:hint="eastAsia"/>
          <w:color w:val="000000"/>
        </w:rPr>
        <w:t>，</w:t>
      </w:r>
      <w:r w:rsidRPr="007E34EB">
        <w:rPr>
          <w:rFonts w:hint="eastAsia"/>
          <w:color w:val="000000"/>
        </w:rPr>
        <w:t>并报校研招办审核后组织考生复试。</w:t>
      </w:r>
    </w:p>
    <w:p w:rsidR="00E371F4" w:rsidRDefault="00E371F4" w:rsidP="00E371F4">
      <w:pPr>
        <w:pStyle w:val="a3"/>
        <w:tabs>
          <w:tab w:val="left" w:pos="0"/>
        </w:tabs>
        <w:snapToGrid w:val="0"/>
        <w:spacing w:line="400" w:lineRule="exact"/>
        <w:ind w:left="0" w:firstLineChars="200" w:firstLine="480"/>
      </w:pPr>
      <w:r>
        <w:rPr>
          <w:rFonts w:hint="eastAsia"/>
          <w:color w:val="000000"/>
        </w:rPr>
        <w:t>3</w:t>
      </w:r>
      <w:r w:rsidRPr="00D54C70">
        <w:rPr>
          <w:rFonts w:hint="eastAsia"/>
          <w:color w:val="000000"/>
        </w:rPr>
        <w:t>．复试结束后，</w:t>
      </w:r>
      <w:r w:rsidRPr="007E34EB">
        <w:rPr>
          <w:rFonts w:hint="eastAsia"/>
        </w:rPr>
        <w:t>深圳校区确定拟录取名单</w:t>
      </w:r>
      <w:r>
        <w:rPr>
          <w:rFonts w:hint="eastAsia"/>
        </w:rPr>
        <w:t>，</w:t>
      </w:r>
      <w:r w:rsidRPr="007E34EB">
        <w:rPr>
          <w:rFonts w:hint="eastAsia"/>
        </w:rPr>
        <w:t>报复试及录取工作小组复核后</w:t>
      </w:r>
      <w:r>
        <w:rPr>
          <w:rFonts w:hint="eastAsia"/>
        </w:rPr>
        <w:t>，</w:t>
      </w:r>
      <w:r w:rsidRPr="007E34EB">
        <w:rPr>
          <w:rFonts w:hint="eastAsia"/>
        </w:rPr>
        <w:t>报送校研招办进行审核</w:t>
      </w:r>
      <w:r w:rsidRPr="00797D51">
        <w:rPr>
          <w:rFonts w:hint="eastAsia"/>
        </w:rPr>
        <w:t>和公示</w:t>
      </w:r>
      <w:r w:rsidRPr="007E34EB">
        <w:rPr>
          <w:rFonts w:hint="eastAsia"/>
        </w:rPr>
        <w:t>。</w:t>
      </w:r>
      <w:bookmarkStart w:id="0" w:name="_GoBack"/>
      <w:bookmarkEnd w:id="0"/>
    </w:p>
    <w:p w:rsidR="00E371F4" w:rsidRPr="00C00CE2" w:rsidRDefault="00E371F4" w:rsidP="00151936">
      <w:pPr>
        <w:spacing w:beforeLines="50" w:afterLines="50" w:line="5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Pr="00C00CE2">
        <w:rPr>
          <w:rFonts w:hint="eastAsia"/>
          <w:b/>
          <w:sz w:val="24"/>
        </w:rPr>
        <w:t>、复试办法</w:t>
      </w:r>
    </w:p>
    <w:p w:rsidR="00E371F4" w:rsidRDefault="00E371F4" w:rsidP="00151936">
      <w:pPr>
        <w:spacing w:beforeLines="50" w:afterLines="50"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Pr="00C26028">
        <w:rPr>
          <w:rFonts w:hint="eastAsia"/>
          <w:sz w:val="24"/>
          <w:szCs w:val="24"/>
        </w:rPr>
        <w:t xml:space="preserve"> </w:t>
      </w:r>
      <w:r w:rsidRPr="000B0769">
        <w:rPr>
          <w:rFonts w:hint="eastAsia"/>
          <w:sz w:val="24"/>
          <w:szCs w:val="24"/>
        </w:rPr>
        <w:t>调剂复试以</w:t>
      </w:r>
      <w:r w:rsidRPr="000B0769">
        <w:rPr>
          <w:sz w:val="24"/>
          <w:szCs w:val="24"/>
        </w:rPr>
        <w:t>面试为主</w:t>
      </w:r>
      <w:r w:rsidRPr="000B0769">
        <w:rPr>
          <w:rFonts w:hint="eastAsia"/>
          <w:sz w:val="24"/>
          <w:szCs w:val="24"/>
        </w:rPr>
        <w:t>，</w:t>
      </w:r>
      <w:r w:rsidRPr="00786FB0">
        <w:rPr>
          <w:rFonts w:hAnsi="宋体" w:hint="eastAsia"/>
          <w:kern w:val="0"/>
          <w:sz w:val="24"/>
          <w:szCs w:val="24"/>
        </w:rPr>
        <w:t>面试成绩合格线</w:t>
      </w:r>
      <w:r>
        <w:rPr>
          <w:rFonts w:hint="eastAsia"/>
          <w:kern w:val="0"/>
          <w:sz w:val="24"/>
          <w:szCs w:val="24"/>
        </w:rPr>
        <w:t>48</w:t>
      </w:r>
      <w:r w:rsidRPr="00786FB0">
        <w:rPr>
          <w:rFonts w:hAnsi="宋体" w:hint="eastAsia"/>
          <w:kern w:val="0"/>
          <w:sz w:val="24"/>
          <w:szCs w:val="24"/>
        </w:rPr>
        <w:t>分（满分</w:t>
      </w:r>
      <w:r>
        <w:rPr>
          <w:rFonts w:hint="eastAsia"/>
          <w:kern w:val="0"/>
          <w:sz w:val="24"/>
          <w:szCs w:val="24"/>
        </w:rPr>
        <w:t>80</w:t>
      </w:r>
      <w:r w:rsidRPr="007314AF">
        <w:rPr>
          <w:rFonts w:hAnsi="宋体" w:hint="eastAsia"/>
          <w:kern w:val="0"/>
          <w:sz w:val="24"/>
          <w:szCs w:val="24"/>
        </w:rPr>
        <w:t>分）</w:t>
      </w:r>
      <w:r w:rsidRPr="007314AF">
        <w:rPr>
          <w:rFonts w:hint="eastAsia"/>
          <w:sz w:val="24"/>
        </w:rPr>
        <w:t>。</w:t>
      </w:r>
      <w:r w:rsidRPr="00F02154">
        <w:rPr>
          <w:rFonts w:hint="eastAsia"/>
          <w:sz w:val="24"/>
        </w:rPr>
        <w:t>笔试分数参考原报考学科复试时的笔试分数。</w:t>
      </w:r>
    </w:p>
    <w:p w:rsidR="00E371F4" w:rsidRPr="00BA3F66" w:rsidRDefault="00E371F4" w:rsidP="00151936">
      <w:pPr>
        <w:widowControl/>
        <w:shd w:val="clear" w:color="auto" w:fill="FFFFFF"/>
        <w:tabs>
          <w:tab w:val="left" w:pos="142"/>
        </w:tabs>
        <w:spacing w:beforeLines="50" w:afterLines="50" w:line="500" w:lineRule="exact"/>
        <w:ind w:firstLineChars="200" w:firstLine="480"/>
        <w:rPr>
          <w:rFonts w:hAnsi="宋体"/>
          <w:color w:val="333333"/>
          <w:kern w:val="0"/>
          <w:sz w:val="24"/>
          <w:szCs w:val="24"/>
        </w:rPr>
      </w:pPr>
      <w:r>
        <w:rPr>
          <w:rFonts w:hint="eastAsia"/>
          <w:sz w:val="24"/>
        </w:rPr>
        <w:lastRenderedPageBreak/>
        <w:t>2</w:t>
      </w:r>
      <w:r>
        <w:rPr>
          <w:rFonts w:hint="eastAsia"/>
          <w:sz w:val="24"/>
        </w:rPr>
        <w:t>．</w:t>
      </w:r>
      <w:r w:rsidRPr="007314AF">
        <w:rPr>
          <w:rFonts w:hAnsi="宋体" w:hint="eastAsia"/>
          <w:kern w:val="0"/>
          <w:sz w:val="24"/>
          <w:szCs w:val="24"/>
        </w:rPr>
        <w:t>复试时间：</w:t>
      </w:r>
      <w:r>
        <w:rPr>
          <w:rFonts w:hAnsi="宋体" w:hint="eastAsia"/>
          <w:kern w:val="0"/>
          <w:sz w:val="24"/>
          <w:szCs w:val="24"/>
        </w:rPr>
        <w:t>复试时间和复试地点另行通知</w:t>
      </w:r>
      <w:r w:rsidRPr="007314AF">
        <w:rPr>
          <w:rFonts w:hAnsi="宋体" w:hint="eastAsia"/>
          <w:kern w:val="0"/>
          <w:sz w:val="24"/>
          <w:szCs w:val="24"/>
        </w:rPr>
        <w:t>。</w:t>
      </w:r>
    </w:p>
    <w:p w:rsidR="00E371F4" w:rsidRDefault="00E371F4" w:rsidP="00151936">
      <w:pPr>
        <w:spacing w:beforeLines="50" w:afterLines="50"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．面试主要考核综合素质、业务能力和外语水平。主要内容见</w:t>
      </w:r>
      <w:r w:rsidRPr="00640496">
        <w:rPr>
          <w:rFonts w:hint="eastAsia"/>
          <w:sz w:val="24"/>
        </w:rPr>
        <w:t>《哈尔滨工业大学</w:t>
      </w:r>
      <w:r w:rsidRPr="00640496">
        <w:rPr>
          <w:rFonts w:hint="eastAsia"/>
          <w:sz w:val="24"/>
        </w:rPr>
        <w:t>201</w:t>
      </w:r>
      <w:r>
        <w:rPr>
          <w:rFonts w:hint="eastAsia"/>
          <w:sz w:val="24"/>
        </w:rPr>
        <w:t>7</w:t>
      </w:r>
      <w:r w:rsidRPr="00640496">
        <w:rPr>
          <w:rFonts w:hint="eastAsia"/>
          <w:sz w:val="24"/>
        </w:rPr>
        <w:t>年硕士研究生入学考试复试及录取工作办法》（研院发</w:t>
      </w:r>
      <w:r w:rsidRPr="00640496">
        <w:rPr>
          <w:rFonts w:hint="eastAsia"/>
          <w:sz w:val="24"/>
        </w:rPr>
        <w:t>[201</w:t>
      </w:r>
      <w:r>
        <w:rPr>
          <w:rFonts w:hint="eastAsia"/>
          <w:sz w:val="24"/>
        </w:rPr>
        <w:t>7</w:t>
      </w:r>
      <w:r w:rsidRPr="00640496">
        <w:rPr>
          <w:rFonts w:hint="eastAsia"/>
          <w:sz w:val="24"/>
        </w:rPr>
        <w:t>]</w:t>
      </w:r>
      <w:r>
        <w:rPr>
          <w:rFonts w:hint="eastAsia"/>
          <w:sz w:val="24"/>
        </w:rPr>
        <w:t>11</w:t>
      </w:r>
      <w:r w:rsidRPr="00640496">
        <w:rPr>
          <w:rFonts w:hint="eastAsia"/>
          <w:sz w:val="24"/>
        </w:rPr>
        <w:t>号）</w:t>
      </w:r>
      <w:r>
        <w:rPr>
          <w:rFonts w:hint="eastAsia"/>
          <w:sz w:val="24"/>
        </w:rPr>
        <w:t>，面试时考生可提供相关的证明材料。</w:t>
      </w:r>
    </w:p>
    <w:p w:rsidR="00E371F4" w:rsidRPr="00D511ED" w:rsidRDefault="00E371F4" w:rsidP="00151936">
      <w:pPr>
        <w:spacing w:beforeLines="50" w:afterLines="50" w:line="5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Pr="00D511ED">
        <w:rPr>
          <w:rFonts w:hint="eastAsia"/>
          <w:b/>
          <w:sz w:val="24"/>
        </w:rPr>
        <w:t>、录取办法</w:t>
      </w:r>
    </w:p>
    <w:p w:rsidR="00E371F4" w:rsidRPr="00A02999" w:rsidRDefault="00E371F4" w:rsidP="00151936">
      <w:pPr>
        <w:spacing w:beforeLines="50" w:afterLines="50" w:line="500" w:lineRule="exact"/>
        <w:ind w:firstLineChars="200" w:firstLine="480"/>
        <w:rPr>
          <w:sz w:val="24"/>
        </w:rPr>
      </w:pPr>
      <w:r w:rsidRPr="00A02999">
        <w:rPr>
          <w:rFonts w:hint="eastAsia"/>
          <w:sz w:val="24"/>
        </w:rPr>
        <w:t xml:space="preserve">1. </w:t>
      </w:r>
      <w:r w:rsidRPr="00A02999">
        <w:rPr>
          <w:rFonts w:hint="eastAsia"/>
          <w:sz w:val="24"/>
        </w:rPr>
        <w:t>低于面试合格线的考生将不予录取。</w:t>
      </w:r>
    </w:p>
    <w:p w:rsidR="00E371F4" w:rsidRPr="007314AF" w:rsidRDefault="00E371F4" w:rsidP="00151936">
      <w:pPr>
        <w:spacing w:beforeLines="50" w:afterLines="50" w:line="500" w:lineRule="exact"/>
        <w:ind w:firstLineChars="200" w:firstLine="480"/>
        <w:rPr>
          <w:sz w:val="24"/>
        </w:rPr>
      </w:pPr>
      <w:r w:rsidRPr="00A02999">
        <w:rPr>
          <w:rFonts w:hint="eastAsia"/>
          <w:sz w:val="24"/>
        </w:rPr>
        <w:t xml:space="preserve">2. </w:t>
      </w:r>
      <w:r w:rsidRPr="00A02999">
        <w:rPr>
          <w:rFonts w:hint="eastAsia"/>
          <w:sz w:val="24"/>
        </w:rPr>
        <w:t>对于调剂复试面试合格的考生，综合考虑本科所学专业、初试成绩与面试成绩之和等因素予以录取。</w:t>
      </w:r>
    </w:p>
    <w:p w:rsidR="00E371F4" w:rsidRPr="00A02999" w:rsidRDefault="00E371F4" w:rsidP="00151936">
      <w:pPr>
        <w:spacing w:beforeLines="50" w:afterLines="50" w:line="500" w:lineRule="exact"/>
        <w:ind w:firstLineChars="200" w:firstLine="480"/>
        <w:rPr>
          <w:sz w:val="24"/>
        </w:rPr>
      </w:pPr>
      <w:r w:rsidRPr="00A02999">
        <w:rPr>
          <w:rFonts w:hint="eastAsia"/>
          <w:sz w:val="24"/>
        </w:rPr>
        <w:t xml:space="preserve">3. </w:t>
      </w:r>
      <w:r w:rsidRPr="00A02999">
        <w:rPr>
          <w:rFonts w:hint="eastAsia"/>
          <w:sz w:val="24"/>
        </w:rPr>
        <w:t>复试结束后深圳</w:t>
      </w:r>
      <w:r>
        <w:rPr>
          <w:rFonts w:hint="eastAsia"/>
          <w:sz w:val="24"/>
        </w:rPr>
        <w:t>校区</w:t>
      </w:r>
      <w:r w:rsidRPr="00A02999">
        <w:rPr>
          <w:rFonts w:hint="eastAsia"/>
          <w:sz w:val="24"/>
        </w:rPr>
        <w:t>将所有调剂考生的复试成绩及拟录取意见报校研招办，复审合格后履行录取手续。</w:t>
      </w:r>
    </w:p>
    <w:p w:rsidR="00E371F4" w:rsidRDefault="00E371F4" w:rsidP="00151936">
      <w:pPr>
        <w:spacing w:beforeLines="50" w:afterLines="50" w:line="5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Pr="00E077AC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联系方式</w:t>
      </w:r>
    </w:p>
    <w:p w:rsidR="00E371F4" w:rsidRPr="00E14E79" w:rsidRDefault="00E371F4" w:rsidP="00151936">
      <w:pPr>
        <w:spacing w:beforeLines="50" w:afterLines="50" w:line="500" w:lineRule="exact"/>
        <w:ind w:firstLineChars="200" w:firstLine="480"/>
        <w:rPr>
          <w:rFonts w:hAnsi="宋体"/>
          <w:kern w:val="0"/>
          <w:sz w:val="24"/>
        </w:rPr>
      </w:pPr>
      <w:r w:rsidRPr="00E14E79">
        <w:rPr>
          <w:rFonts w:hAnsi="宋体" w:hint="eastAsia"/>
          <w:kern w:val="0"/>
          <w:sz w:val="24"/>
        </w:rPr>
        <w:t>联系电话：</w:t>
      </w:r>
      <w:r w:rsidRPr="00DD3FA4">
        <w:rPr>
          <w:rFonts w:ascii="Verdana" w:hAnsi="Verdana" w:cs="宋体" w:hint="eastAsia"/>
          <w:color w:val="000000" w:themeColor="text1"/>
          <w:kern w:val="0"/>
          <w:sz w:val="24"/>
        </w:rPr>
        <w:t>15814032086</w:t>
      </w:r>
    </w:p>
    <w:p w:rsidR="00E371F4" w:rsidRPr="00E14E79" w:rsidRDefault="00E371F4" w:rsidP="00151936">
      <w:pPr>
        <w:spacing w:beforeLines="50" w:afterLines="50" w:line="500" w:lineRule="exact"/>
        <w:ind w:firstLineChars="200" w:firstLine="480"/>
        <w:rPr>
          <w:rFonts w:hAnsi="宋体"/>
          <w:kern w:val="0"/>
          <w:sz w:val="24"/>
        </w:rPr>
      </w:pPr>
      <w:r w:rsidRPr="00E14E79">
        <w:rPr>
          <w:rFonts w:hAnsi="宋体" w:hint="eastAsia"/>
          <w:kern w:val="0"/>
          <w:sz w:val="24"/>
        </w:rPr>
        <w:t>联系人：</w:t>
      </w:r>
      <w:r w:rsidRPr="00DD3FA4">
        <w:rPr>
          <w:rFonts w:ascii="Verdana" w:hAnsi="Verdana" w:cs="宋体" w:hint="eastAsia"/>
          <w:color w:val="000000" w:themeColor="text1"/>
          <w:kern w:val="0"/>
          <w:sz w:val="24"/>
        </w:rPr>
        <w:t>朱老</w:t>
      </w:r>
      <w:r w:rsidRPr="00DD3FA4">
        <w:rPr>
          <w:rFonts w:ascii="Verdana" w:hAnsi="Verdana" w:cs="宋体"/>
          <w:color w:val="000000" w:themeColor="text1"/>
          <w:kern w:val="0"/>
          <w:sz w:val="24"/>
        </w:rPr>
        <w:t>师</w:t>
      </w:r>
    </w:p>
    <w:p w:rsidR="00E371F4" w:rsidRPr="00E14E79" w:rsidRDefault="00E371F4" w:rsidP="00151936">
      <w:pPr>
        <w:spacing w:beforeLines="50" w:afterLines="50" w:line="500" w:lineRule="exact"/>
        <w:ind w:firstLineChars="200" w:firstLine="480"/>
        <w:rPr>
          <w:rFonts w:hAnsi="宋体"/>
          <w:kern w:val="0"/>
          <w:sz w:val="24"/>
        </w:rPr>
      </w:pPr>
      <w:r w:rsidRPr="00E14E79">
        <w:rPr>
          <w:rFonts w:hAnsi="宋体" w:hint="eastAsia"/>
          <w:kern w:val="0"/>
          <w:sz w:val="24"/>
        </w:rPr>
        <w:t>E-mail</w:t>
      </w:r>
      <w:r w:rsidRPr="00E14E79">
        <w:rPr>
          <w:rFonts w:hAnsi="宋体" w:hint="eastAsia"/>
          <w:kern w:val="0"/>
          <w:sz w:val="24"/>
        </w:rPr>
        <w:t>：</w:t>
      </w:r>
      <w:r w:rsidRPr="00DD3FA4">
        <w:rPr>
          <w:rFonts w:ascii="Verdana" w:hAnsi="Verdana" w:cs="宋体"/>
          <w:color w:val="000000" w:themeColor="text1"/>
          <w:kern w:val="0"/>
          <w:sz w:val="24"/>
        </w:rPr>
        <w:t>zhu</w:t>
      </w:r>
      <w:hyperlink r:id="rId5" w:history="1">
        <w:r w:rsidRPr="00E371F4">
          <w:rPr>
            <w:rStyle w:val="a4"/>
            <w:rFonts w:ascii="Verdana" w:hAnsi="Verdana" w:cs="宋体" w:hint="eastAsia"/>
            <w:color w:val="000000" w:themeColor="text1"/>
            <w:kern w:val="0"/>
            <w:sz w:val="24"/>
            <w:u w:val="none"/>
          </w:rPr>
          <w:t>yonggang@hit.edu.cn</w:t>
        </w:r>
      </w:hyperlink>
    </w:p>
    <w:p w:rsidR="00177332" w:rsidRDefault="00177332"/>
    <w:sectPr w:rsidR="00177332" w:rsidSect="00792D7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1F4"/>
    <w:rsid w:val="00151936"/>
    <w:rsid w:val="00177332"/>
    <w:rsid w:val="0043476C"/>
    <w:rsid w:val="00B32FC5"/>
    <w:rsid w:val="00C12A1B"/>
    <w:rsid w:val="00D300CD"/>
    <w:rsid w:val="00E371F4"/>
    <w:rsid w:val="00E9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F4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E371F4"/>
    <w:pPr>
      <w:ind w:left="1260"/>
    </w:pPr>
    <w:rPr>
      <w:kern w:val="0"/>
      <w:sz w:val="24"/>
      <w:szCs w:val="24"/>
      <w:lang/>
    </w:rPr>
  </w:style>
  <w:style w:type="character" w:customStyle="1" w:styleId="Char">
    <w:name w:val="正文文本缩进 Char"/>
    <w:basedOn w:val="a0"/>
    <w:link w:val="a3"/>
    <w:uiPriority w:val="99"/>
    <w:rsid w:val="00E371F4"/>
    <w:rPr>
      <w:rFonts w:ascii="Times New Roman" w:eastAsia="宋体" w:hAnsi="Times New Roman" w:cs="Times New Roman"/>
      <w:kern w:val="0"/>
      <w:lang/>
    </w:rPr>
  </w:style>
  <w:style w:type="character" w:styleId="a4">
    <w:name w:val="Hyperlink"/>
    <w:rsid w:val="00E371F4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E371F4"/>
    <w:rPr>
      <w:sz w:val="21"/>
      <w:szCs w:val="21"/>
    </w:rPr>
  </w:style>
  <w:style w:type="paragraph" w:customStyle="1" w:styleId="a6">
    <w:basedOn w:val="a"/>
    <w:next w:val="a7"/>
    <w:link w:val="a8"/>
    <w:uiPriority w:val="99"/>
    <w:unhideWhenUsed/>
    <w:rsid w:val="00E371F4"/>
    <w:pPr>
      <w:jc w:val="left"/>
    </w:pPr>
    <w:rPr>
      <w:rFonts w:eastAsiaTheme="minorEastAsia" w:cstheme="minorBidi"/>
      <w:szCs w:val="24"/>
    </w:rPr>
  </w:style>
  <w:style w:type="character" w:customStyle="1" w:styleId="a8">
    <w:name w:val="注释文本字符"/>
    <w:link w:val="a6"/>
    <w:uiPriority w:val="99"/>
    <w:semiHidden/>
    <w:rsid w:val="00E371F4"/>
    <w:rPr>
      <w:rFonts w:ascii="Times New Roman" w:hAnsi="Times New Roman"/>
      <w:kern w:val="2"/>
      <w:sz w:val="21"/>
    </w:rPr>
  </w:style>
  <w:style w:type="paragraph" w:styleId="a7">
    <w:name w:val="annotation text"/>
    <w:basedOn w:val="a"/>
    <w:link w:val="Char0"/>
    <w:uiPriority w:val="99"/>
    <w:semiHidden/>
    <w:unhideWhenUsed/>
    <w:rsid w:val="00E371F4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E371F4"/>
    <w:rPr>
      <w:rFonts w:ascii="Times New Roman" w:eastAsia="宋体" w:hAnsi="Times New Roman" w:cs="Times New Roman"/>
      <w:sz w:val="21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E371F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371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nggang@hit.edu.cn" TargetMode="External"/><Relationship Id="rId4" Type="http://schemas.openxmlformats.org/officeDocument/2006/relationships/hyperlink" Target="https://yzb.hit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Administrator</cp:lastModifiedBy>
  <cp:revision>5</cp:revision>
  <dcterms:created xsi:type="dcterms:W3CDTF">2017-03-12T07:54:00Z</dcterms:created>
  <dcterms:modified xsi:type="dcterms:W3CDTF">2017-03-13T05:48:00Z</dcterms:modified>
</cp:coreProperties>
</file>