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BCE" w:rsidRDefault="001D6BCE">
      <w:pPr>
        <w:jc w:val="center"/>
        <w:rPr>
          <w:b/>
          <w:sz w:val="36"/>
          <w:szCs w:val="36"/>
        </w:rPr>
      </w:pPr>
      <w:r>
        <w:rPr>
          <w:rFonts w:hint="eastAsia"/>
          <w:b/>
          <w:sz w:val="36"/>
          <w:szCs w:val="36"/>
        </w:rPr>
        <w:t>电气学院</w:t>
      </w:r>
      <w:r>
        <w:rPr>
          <w:b/>
          <w:sz w:val="36"/>
          <w:szCs w:val="36"/>
        </w:rPr>
        <w:t>2020</w:t>
      </w:r>
      <w:r>
        <w:rPr>
          <w:rFonts w:hint="eastAsia"/>
          <w:b/>
          <w:sz w:val="36"/>
          <w:szCs w:val="36"/>
        </w:rPr>
        <w:t>年硕士研究生入学复试指导</w:t>
      </w:r>
    </w:p>
    <w:p w:rsidR="001D6BCE" w:rsidRDefault="001D6BCE"/>
    <w:p w:rsidR="001D6BCE" w:rsidRDefault="001D6BCE" w:rsidP="003311E9">
      <w:pPr>
        <w:spacing w:afterLines="50" w:line="276" w:lineRule="auto"/>
        <w:ind w:firstLineChars="200" w:firstLine="31680"/>
        <w:rPr>
          <w:b/>
          <w:sz w:val="24"/>
        </w:rPr>
      </w:pPr>
      <w:r>
        <w:rPr>
          <w:b/>
          <w:sz w:val="24"/>
        </w:rPr>
        <w:t>1</w:t>
      </w:r>
      <w:r>
        <w:rPr>
          <w:rFonts w:hint="eastAsia"/>
          <w:b/>
          <w:sz w:val="24"/>
        </w:rPr>
        <w:t>、复试由笔试（</w:t>
      </w:r>
      <w:r>
        <w:rPr>
          <w:b/>
          <w:sz w:val="24"/>
        </w:rPr>
        <w:t>200</w:t>
      </w:r>
      <w:r>
        <w:rPr>
          <w:rFonts w:hint="eastAsia"/>
          <w:b/>
          <w:sz w:val="24"/>
        </w:rPr>
        <w:t>分）和面试</w:t>
      </w:r>
      <w:r>
        <w:rPr>
          <w:b/>
          <w:sz w:val="24"/>
        </w:rPr>
        <w:t>(150</w:t>
      </w:r>
      <w:r>
        <w:rPr>
          <w:rFonts w:hint="eastAsia"/>
          <w:b/>
          <w:sz w:val="24"/>
        </w:rPr>
        <w:t>分</w:t>
      </w:r>
      <w:r>
        <w:rPr>
          <w:b/>
          <w:sz w:val="24"/>
        </w:rPr>
        <w:t>)</w:t>
      </w:r>
      <w:r>
        <w:rPr>
          <w:rFonts w:hint="eastAsia"/>
          <w:b/>
          <w:sz w:val="24"/>
        </w:rPr>
        <w:t>两部分组成。</w:t>
      </w:r>
    </w:p>
    <w:p w:rsidR="001D6BCE" w:rsidRPr="00165DEC" w:rsidRDefault="001D6BCE" w:rsidP="003311E9">
      <w:pPr>
        <w:spacing w:afterLines="50" w:line="276" w:lineRule="auto"/>
        <w:ind w:firstLineChars="200" w:firstLine="31680"/>
        <w:rPr>
          <w:color w:val="800000"/>
          <w:sz w:val="24"/>
        </w:rPr>
      </w:pPr>
      <w:r>
        <w:rPr>
          <w:b/>
          <w:sz w:val="24"/>
        </w:rPr>
        <w:t>2</w:t>
      </w:r>
      <w:r>
        <w:rPr>
          <w:rFonts w:hint="eastAsia"/>
          <w:b/>
          <w:sz w:val="24"/>
        </w:rPr>
        <w:t>、笔试科目及主要内容</w:t>
      </w:r>
      <w:bookmarkStart w:id="0" w:name="_GoBack"/>
      <w:bookmarkEnd w:id="0"/>
      <w:r>
        <w:rPr>
          <w:b/>
          <w:sz w:val="24"/>
        </w:rPr>
        <w:t xml:space="preserve">    </w:t>
      </w:r>
      <w:r>
        <w:rPr>
          <w:rFonts w:hint="eastAsia"/>
          <w:b/>
          <w:sz w:val="24"/>
        </w:rPr>
        <w:t>代码：</w:t>
      </w:r>
      <w:r w:rsidRPr="00165DEC">
        <w:rPr>
          <w:b/>
          <w:color w:val="800000"/>
          <w:sz w:val="24"/>
        </w:rPr>
        <w:t>00</w:t>
      </w:r>
      <w:r>
        <w:rPr>
          <w:b/>
          <w:color w:val="800000"/>
          <w:sz w:val="24"/>
        </w:rPr>
        <w:t>5</w:t>
      </w:r>
      <w:r w:rsidRPr="00165DEC">
        <w:rPr>
          <w:b/>
          <w:color w:val="800000"/>
          <w:sz w:val="24"/>
        </w:rPr>
        <w:t>01</w:t>
      </w:r>
    </w:p>
    <w:p w:rsidR="001D6BCE" w:rsidRDefault="001D6BCE" w:rsidP="003311E9">
      <w:pPr>
        <w:spacing w:afterLines="50" w:line="276" w:lineRule="auto"/>
        <w:ind w:firstLineChars="200" w:firstLine="31680"/>
        <w:rPr>
          <w:b/>
          <w:sz w:val="24"/>
        </w:rPr>
      </w:pPr>
      <w:r>
        <w:rPr>
          <w:rFonts w:hint="eastAsia"/>
          <w:b/>
          <w:sz w:val="24"/>
        </w:rPr>
        <w:t>（</w:t>
      </w:r>
      <w:r>
        <w:rPr>
          <w:b/>
          <w:sz w:val="24"/>
        </w:rPr>
        <w:t>1</w:t>
      </w:r>
      <w:r>
        <w:rPr>
          <w:rFonts w:hint="eastAsia"/>
          <w:b/>
          <w:sz w:val="24"/>
        </w:rPr>
        <w:t>）笔试科目</w:t>
      </w:r>
      <w:r>
        <w:rPr>
          <w:b/>
          <w:sz w:val="24"/>
        </w:rPr>
        <w:t>1</w:t>
      </w:r>
      <w:r>
        <w:rPr>
          <w:rFonts w:hint="eastAsia"/>
          <w:b/>
          <w:sz w:val="24"/>
        </w:rPr>
        <w:t>：自动控制理论（</w:t>
      </w:r>
      <w:r>
        <w:rPr>
          <w:b/>
          <w:sz w:val="24"/>
        </w:rPr>
        <w:t>80</w:t>
      </w:r>
      <w:r>
        <w:rPr>
          <w:rFonts w:hint="eastAsia"/>
          <w:b/>
          <w:sz w:val="24"/>
        </w:rPr>
        <w:t>分）</w:t>
      </w:r>
    </w:p>
    <w:p w:rsidR="001D6BCE" w:rsidRDefault="001D6BCE" w:rsidP="003311E9">
      <w:pPr>
        <w:spacing w:afterLines="50" w:line="276" w:lineRule="auto"/>
        <w:ind w:firstLineChars="200" w:firstLine="31680"/>
        <w:rPr>
          <w:sz w:val="24"/>
        </w:rPr>
      </w:pPr>
      <w:r>
        <w:rPr>
          <w:rFonts w:hint="eastAsia"/>
          <w:b/>
          <w:sz w:val="24"/>
        </w:rPr>
        <w:t>参考书目：</w:t>
      </w:r>
      <w:r>
        <w:rPr>
          <w:rFonts w:hint="eastAsia"/>
          <w:sz w:val="24"/>
        </w:rPr>
        <w:t>《自动控制理论》，夏德钤、翁贻方编著，机械工业出版社，</w:t>
      </w:r>
      <w:r>
        <w:rPr>
          <w:sz w:val="24"/>
        </w:rPr>
        <w:t>2012</w:t>
      </w:r>
      <w:r>
        <w:rPr>
          <w:rFonts w:hint="eastAsia"/>
          <w:sz w:val="24"/>
        </w:rPr>
        <w:t>，第</w:t>
      </w:r>
      <w:r>
        <w:rPr>
          <w:sz w:val="24"/>
        </w:rPr>
        <w:t>4</w:t>
      </w:r>
      <w:r>
        <w:rPr>
          <w:rFonts w:hint="eastAsia"/>
          <w:sz w:val="24"/>
        </w:rPr>
        <w:t>版。</w:t>
      </w:r>
    </w:p>
    <w:p w:rsidR="001D6BCE" w:rsidRDefault="001D6BCE" w:rsidP="003311E9">
      <w:pPr>
        <w:spacing w:afterLines="50" w:line="276" w:lineRule="auto"/>
        <w:ind w:firstLineChars="200" w:firstLine="31680"/>
        <w:rPr>
          <w:b/>
          <w:sz w:val="24"/>
        </w:rPr>
      </w:pPr>
      <w:r>
        <w:rPr>
          <w:rFonts w:hint="eastAsia"/>
          <w:b/>
          <w:sz w:val="24"/>
        </w:rPr>
        <w:t>主要内容：</w:t>
      </w:r>
    </w:p>
    <w:p w:rsidR="001D6BCE" w:rsidRDefault="001D6BCE" w:rsidP="003311E9">
      <w:pPr>
        <w:spacing w:afterLines="50" w:line="276" w:lineRule="auto"/>
        <w:ind w:firstLineChars="200" w:firstLine="31680"/>
        <w:rPr>
          <w:sz w:val="24"/>
        </w:rPr>
      </w:pPr>
      <w:r>
        <w:rPr>
          <w:rFonts w:hint="eastAsia"/>
          <w:b/>
          <w:sz w:val="24"/>
        </w:rPr>
        <w:t>自动控制的基本概念</w:t>
      </w:r>
      <w:r>
        <w:rPr>
          <w:rFonts w:hint="eastAsia"/>
          <w:sz w:val="24"/>
        </w:rPr>
        <w:t>，包括：自动控制系统及相关的基本概念；自动控制系统的组成、分类；控制系统分析的主要问题及性能指标。</w:t>
      </w:r>
    </w:p>
    <w:p w:rsidR="001D6BCE" w:rsidRDefault="001D6BCE" w:rsidP="003311E9">
      <w:pPr>
        <w:spacing w:afterLines="50" w:line="276" w:lineRule="auto"/>
        <w:ind w:firstLineChars="200" w:firstLine="31680"/>
        <w:rPr>
          <w:sz w:val="24"/>
        </w:rPr>
      </w:pPr>
      <w:r>
        <w:rPr>
          <w:rFonts w:hint="eastAsia"/>
          <w:b/>
          <w:sz w:val="24"/>
        </w:rPr>
        <w:t>线性系统的数学模型</w:t>
      </w:r>
      <w:r>
        <w:rPr>
          <w:rFonts w:hint="eastAsia"/>
          <w:sz w:val="24"/>
        </w:rPr>
        <w:t>，包括：线性系统数学模型及微分方程的建立；非线性微分方程的线性化；传递函数的基本概念及典型环节的传递函数；控制系统的传递函数及方框图的建立和化简；信号流程图和梅逊公式。</w:t>
      </w:r>
    </w:p>
    <w:p w:rsidR="001D6BCE" w:rsidRDefault="001D6BCE" w:rsidP="003311E9">
      <w:pPr>
        <w:spacing w:afterLines="50" w:line="276" w:lineRule="auto"/>
        <w:ind w:firstLineChars="200" w:firstLine="31680"/>
        <w:rPr>
          <w:sz w:val="24"/>
        </w:rPr>
      </w:pPr>
      <w:r>
        <w:rPr>
          <w:rFonts w:hint="eastAsia"/>
          <w:b/>
          <w:sz w:val="24"/>
        </w:rPr>
        <w:t>自动控制系统的时域分析</w:t>
      </w:r>
      <w:r>
        <w:rPr>
          <w:rFonts w:hint="eastAsia"/>
          <w:sz w:val="24"/>
        </w:rPr>
        <w:t>，包括：典型输入信号；线性定常系统时域响应的求取，一阶系统的响应；二阶系统的响应及动态性能指标；控制系统的稳定性；劳斯稳定判据、霍尔维茨稳定判据；稳态误差分析和计算。</w:t>
      </w:r>
      <w:r>
        <w:rPr>
          <w:sz w:val="24"/>
        </w:rPr>
        <w:t xml:space="preserve"> </w:t>
      </w:r>
    </w:p>
    <w:p w:rsidR="001D6BCE" w:rsidRDefault="001D6BCE" w:rsidP="003311E9">
      <w:pPr>
        <w:spacing w:afterLines="50" w:line="276" w:lineRule="auto"/>
        <w:ind w:firstLineChars="200" w:firstLine="31680"/>
        <w:rPr>
          <w:sz w:val="24"/>
        </w:rPr>
      </w:pPr>
      <w:r>
        <w:rPr>
          <w:rFonts w:hint="eastAsia"/>
          <w:b/>
          <w:sz w:val="24"/>
        </w:rPr>
        <w:t>根轨迹法</w:t>
      </w:r>
      <w:r>
        <w:rPr>
          <w:rFonts w:hint="eastAsia"/>
          <w:sz w:val="24"/>
        </w:rPr>
        <w:t>，包括：根轨迹的基本概念；绘制根轨迹的幅值及相角条件；常规根轨迹的绘制规则；参数根轨迹；应用根轨迹法分析系统的性能。</w:t>
      </w:r>
    </w:p>
    <w:p w:rsidR="001D6BCE" w:rsidRDefault="001D6BCE" w:rsidP="003311E9">
      <w:pPr>
        <w:spacing w:afterLines="50" w:line="276" w:lineRule="auto"/>
        <w:ind w:firstLineChars="200" w:firstLine="31680"/>
        <w:rPr>
          <w:sz w:val="24"/>
        </w:rPr>
      </w:pPr>
      <w:r>
        <w:rPr>
          <w:rFonts w:hint="eastAsia"/>
          <w:b/>
          <w:sz w:val="24"/>
        </w:rPr>
        <w:t>线性系统的频域分析</w:t>
      </w:r>
      <w:r>
        <w:rPr>
          <w:rFonts w:hint="eastAsia"/>
          <w:sz w:val="24"/>
        </w:rPr>
        <w:t>，包括：频率特性的基本概念；频率特性的表示方法；典型环节的频率特性；系统开环频率特性的绘制（幅相频率特性和对数频率特性）；奈奎斯特判据；稳定裕度；利用开环频率特性对控制系统的性能进行分析；系统的频域和时域性能指标的关系；闭环频率特性。</w:t>
      </w:r>
    </w:p>
    <w:p w:rsidR="001D6BCE" w:rsidRDefault="001D6BCE" w:rsidP="003311E9">
      <w:pPr>
        <w:spacing w:afterLines="50" w:line="276" w:lineRule="auto"/>
        <w:ind w:firstLineChars="200" w:firstLine="31680"/>
        <w:rPr>
          <w:sz w:val="24"/>
        </w:rPr>
      </w:pPr>
      <w:r>
        <w:rPr>
          <w:rFonts w:hint="eastAsia"/>
          <w:b/>
          <w:sz w:val="24"/>
        </w:rPr>
        <w:t>自动控制系统的校正综合</w:t>
      </w:r>
      <w:r>
        <w:rPr>
          <w:rFonts w:hint="eastAsia"/>
          <w:sz w:val="24"/>
        </w:rPr>
        <w:t>，包括：校正综合的一般概念；系统基本的控制规律；常用校正装置及其特性；串联超前校正、串联滞后校正、串联滞后－超前校正（应用频率法、根轨迹法）；期望特性法；反馈校正。</w:t>
      </w:r>
    </w:p>
    <w:p w:rsidR="001D6BCE" w:rsidRDefault="001D6BCE" w:rsidP="003311E9">
      <w:pPr>
        <w:spacing w:afterLines="50" w:line="276" w:lineRule="auto"/>
        <w:ind w:firstLineChars="200" w:firstLine="31680"/>
        <w:rPr>
          <w:sz w:val="24"/>
        </w:rPr>
      </w:pPr>
      <w:r>
        <w:rPr>
          <w:rFonts w:hint="eastAsia"/>
          <w:b/>
          <w:sz w:val="24"/>
        </w:rPr>
        <w:t>非线性系统分析</w:t>
      </w:r>
      <w:r>
        <w:rPr>
          <w:rFonts w:hint="eastAsia"/>
          <w:sz w:val="24"/>
        </w:rPr>
        <w:t>，包括：非线性系统概念和特点；描述函数的概念；典型非线性的描述函数；描述函数的应用；相平面法的概念和性质；相轨迹的绘制；相平面图的应用。</w:t>
      </w:r>
    </w:p>
    <w:p w:rsidR="001D6BCE" w:rsidRDefault="001D6BCE" w:rsidP="003311E9">
      <w:pPr>
        <w:spacing w:afterLines="50" w:line="276" w:lineRule="auto"/>
        <w:ind w:firstLineChars="200" w:firstLine="31680"/>
        <w:rPr>
          <w:sz w:val="24"/>
        </w:rPr>
      </w:pPr>
    </w:p>
    <w:p w:rsidR="001D6BCE" w:rsidRDefault="001D6BCE" w:rsidP="003311E9">
      <w:pPr>
        <w:spacing w:afterLines="50" w:line="276" w:lineRule="auto"/>
        <w:ind w:firstLineChars="200" w:firstLine="31680"/>
        <w:rPr>
          <w:sz w:val="24"/>
        </w:rPr>
      </w:pPr>
    </w:p>
    <w:p w:rsidR="001D6BCE" w:rsidRDefault="001D6BCE" w:rsidP="003311E9">
      <w:pPr>
        <w:spacing w:afterLines="50" w:line="276" w:lineRule="auto"/>
        <w:ind w:firstLineChars="200" w:firstLine="31680"/>
        <w:rPr>
          <w:sz w:val="24"/>
        </w:rPr>
      </w:pPr>
    </w:p>
    <w:p w:rsidR="001D6BCE" w:rsidRDefault="001D6BCE" w:rsidP="003311E9">
      <w:pPr>
        <w:spacing w:afterLines="50" w:line="276" w:lineRule="auto"/>
        <w:ind w:firstLineChars="200" w:firstLine="31680"/>
        <w:rPr>
          <w:sz w:val="24"/>
        </w:rPr>
      </w:pPr>
    </w:p>
    <w:p w:rsidR="001D6BCE" w:rsidRDefault="001D6BCE" w:rsidP="003311E9">
      <w:pPr>
        <w:spacing w:afterLines="50" w:line="276" w:lineRule="auto"/>
        <w:ind w:firstLineChars="200" w:firstLine="31680"/>
        <w:rPr>
          <w:sz w:val="24"/>
        </w:rPr>
      </w:pPr>
    </w:p>
    <w:p w:rsidR="001D6BCE" w:rsidRDefault="001D6BCE" w:rsidP="003311E9">
      <w:pPr>
        <w:spacing w:afterLines="50" w:line="276" w:lineRule="auto"/>
        <w:ind w:firstLineChars="200" w:firstLine="31680"/>
        <w:rPr>
          <w:b/>
          <w:sz w:val="24"/>
        </w:rPr>
      </w:pPr>
      <w:r>
        <w:rPr>
          <w:rFonts w:hint="eastAsia"/>
          <w:b/>
          <w:sz w:val="24"/>
        </w:rPr>
        <w:t>（</w:t>
      </w:r>
      <w:r>
        <w:rPr>
          <w:b/>
          <w:sz w:val="24"/>
        </w:rPr>
        <w:t>2</w:t>
      </w:r>
      <w:r>
        <w:rPr>
          <w:rFonts w:hint="eastAsia"/>
          <w:b/>
          <w:sz w:val="24"/>
        </w:rPr>
        <w:t>）笔试科目</w:t>
      </w:r>
      <w:r>
        <w:rPr>
          <w:b/>
          <w:sz w:val="24"/>
        </w:rPr>
        <w:t>2</w:t>
      </w:r>
      <w:r>
        <w:rPr>
          <w:rFonts w:hint="eastAsia"/>
          <w:b/>
          <w:sz w:val="24"/>
        </w:rPr>
        <w:t>：电力电子技术（</w:t>
      </w:r>
      <w:r>
        <w:rPr>
          <w:b/>
          <w:sz w:val="24"/>
        </w:rPr>
        <w:t>80</w:t>
      </w:r>
      <w:r>
        <w:rPr>
          <w:rFonts w:hint="eastAsia"/>
          <w:b/>
          <w:sz w:val="24"/>
        </w:rPr>
        <w:t>分）</w:t>
      </w:r>
    </w:p>
    <w:p w:rsidR="001D6BCE" w:rsidRDefault="001D6BCE" w:rsidP="003311E9">
      <w:pPr>
        <w:spacing w:afterLines="50" w:line="276" w:lineRule="auto"/>
        <w:ind w:firstLineChars="200" w:firstLine="31680"/>
        <w:rPr>
          <w:sz w:val="24"/>
        </w:rPr>
      </w:pPr>
      <w:r>
        <w:rPr>
          <w:rFonts w:hint="eastAsia"/>
          <w:b/>
          <w:sz w:val="24"/>
        </w:rPr>
        <w:t>参考书目：</w:t>
      </w:r>
      <w:r>
        <w:rPr>
          <w:rFonts w:hint="eastAsia"/>
          <w:sz w:val="24"/>
        </w:rPr>
        <w:t>《电力电子技术》，西安交通大学王兆安、刘进军主编，机械工业出版社，</w:t>
      </w:r>
      <w:r>
        <w:rPr>
          <w:sz w:val="24"/>
        </w:rPr>
        <w:t>2009</w:t>
      </w:r>
      <w:r>
        <w:rPr>
          <w:rFonts w:hint="eastAsia"/>
          <w:sz w:val="24"/>
        </w:rPr>
        <w:t>年</w:t>
      </w:r>
      <w:r>
        <w:rPr>
          <w:sz w:val="24"/>
        </w:rPr>
        <w:t>7</w:t>
      </w:r>
      <w:r>
        <w:rPr>
          <w:rFonts w:hint="eastAsia"/>
          <w:sz w:val="24"/>
        </w:rPr>
        <w:t>月，第</w:t>
      </w:r>
      <w:r>
        <w:rPr>
          <w:sz w:val="24"/>
        </w:rPr>
        <w:t>5</w:t>
      </w:r>
      <w:r>
        <w:rPr>
          <w:rFonts w:hint="eastAsia"/>
          <w:sz w:val="24"/>
        </w:rPr>
        <w:t>版。</w:t>
      </w:r>
    </w:p>
    <w:p w:rsidR="001D6BCE" w:rsidRDefault="001D6BCE" w:rsidP="003311E9">
      <w:pPr>
        <w:spacing w:afterLines="50" w:line="276" w:lineRule="auto"/>
        <w:ind w:firstLineChars="200" w:firstLine="31680"/>
        <w:rPr>
          <w:b/>
          <w:sz w:val="24"/>
        </w:rPr>
      </w:pPr>
      <w:r>
        <w:rPr>
          <w:rFonts w:hint="eastAsia"/>
          <w:b/>
          <w:sz w:val="24"/>
        </w:rPr>
        <w:t>主要内容：</w:t>
      </w:r>
    </w:p>
    <w:p w:rsidR="001D6BCE" w:rsidRDefault="001D6BCE" w:rsidP="003311E9">
      <w:pPr>
        <w:spacing w:afterLines="50" w:line="276" w:lineRule="auto"/>
        <w:ind w:firstLineChars="200" w:firstLine="31680"/>
        <w:rPr>
          <w:sz w:val="24"/>
        </w:rPr>
      </w:pPr>
      <w:r>
        <w:rPr>
          <w:rFonts w:hint="eastAsia"/>
          <w:b/>
          <w:sz w:val="24"/>
        </w:rPr>
        <w:t>电力电子器件：</w:t>
      </w:r>
      <w:r>
        <w:rPr>
          <w:rFonts w:hint="eastAsia"/>
          <w:sz w:val="24"/>
        </w:rPr>
        <w:t>电力电子器件的特征、分类；主要电力电子器件的工作原理、基本特性和主要参数。</w:t>
      </w:r>
    </w:p>
    <w:p w:rsidR="001D6BCE" w:rsidRDefault="001D6BCE" w:rsidP="003311E9">
      <w:pPr>
        <w:spacing w:afterLines="50" w:line="276" w:lineRule="auto"/>
        <w:ind w:firstLineChars="200" w:firstLine="31680"/>
        <w:rPr>
          <w:sz w:val="24"/>
        </w:rPr>
      </w:pPr>
      <w:r>
        <w:rPr>
          <w:rFonts w:hint="eastAsia"/>
          <w:b/>
          <w:sz w:val="24"/>
        </w:rPr>
        <w:t>可控整流电路：</w:t>
      </w:r>
      <w:r>
        <w:rPr>
          <w:rFonts w:hint="eastAsia"/>
          <w:sz w:val="24"/>
        </w:rPr>
        <w:t>单相和三相相控整流电路的主电路结构与基本工作原理；整流电压</w:t>
      </w:r>
      <w:r>
        <w:rPr>
          <w:sz w:val="24"/>
        </w:rPr>
        <w:t>/</w:t>
      </w:r>
      <w:r>
        <w:rPr>
          <w:rFonts w:hint="eastAsia"/>
          <w:sz w:val="24"/>
        </w:rPr>
        <w:t>电流、器件电流、二次电流波形分析；可控整流电路的基本数量关系</w:t>
      </w:r>
      <w:r>
        <w:rPr>
          <w:sz w:val="24"/>
        </w:rPr>
        <w:t>——</w:t>
      </w:r>
      <w:r>
        <w:rPr>
          <w:rFonts w:hint="eastAsia"/>
          <w:sz w:val="24"/>
        </w:rPr>
        <w:t>整流电压和整流电流平均值、整流器件电流的计算；交流侧输入谐波和功率因数问题；输出电流的谐波分析；有源逆变运行的条件、有源逆变电路及其工作原理。</w:t>
      </w:r>
    </w:p>
    <w:p w:rsidR="001D6BCE" w:rsidRDefault="001D6BCE" w:rsidP="003311E9">
      <w:pPr>
        <w:spacing w:afterLines="50" w:line="276" w:lineRule="auto"/>
        <w:ind w:firstLineChars="200" w:firstLine="31680"/>
        <w:rPr>
          <w:sz w:val="24"/>
        </w:rPr>
      </w:pPr>
      <w:r>
        <w:rPr>
          <w:rFonts w:hint="eastAsia"/>
          <w:b/>
          <w:sz w:val="24"/>
        </w:rPr>
        <w:t>逆变电路：</w:t>
      </w:r>
      <w:r>
        <w:rPr>
          <w:rFonts w:hint="eastAsia"/>
          <w:sz w:val="24"/>
        </w:rPr>
        <w:t>逆变的概念；电压型逆变电路的结构、原理与计算分析；多重逆变电路和多电平逆变电路的主电路结构原理和控制原理。</w:t>
      </w:r>
    </w:p>
    <w:p w:rsidR="001D6BCE" w:rsidRDefault="001D6BCE" w:rsidP="003311E9">
      <w:pPr>
        <w:spacing w:afterLines="50" w:line="276" w:lineRule="auto"/>
        <w:ind w:firstLineChars="200" w:firstLine="31680"/>
        <w:rPr>
          <w:sz w:val="24"/>
        </w:rPr>
      </w:pPr>
      <w:r>
        <w:rPr>
          <w:rFonts w:hint="eastAsia"/>
          <w:b/>
          <w:sz w:val="24"/>
        </w:rPr>
        <w:t>直流－直流变流电路：</w:t>
      </w:r>
      <w:r>
        <w:rPr>
          <w:rFonts w:hint="eastAsia"/>
          <w:sz w:val="24"/>
        </w:rPr>
        <w:t>基本直接、间接直流变换电路的结构、控制方式、工作过程分析与定量计算。</w:t>
      </w:r>
    </w:p>
    <w:p w:rsidR="001D6BCE" w:rsidRDefault="001D6BCE" w:rsidP="003311E9">
      <w:pPr>
        <w:spacing w:afterLines="50" w:line="276" w:lineRule="auto"/>
        <w:ind w:firstLineChars="200" w:firstLine="31680"/>
        <w:rPr>
          <w:sz w:val="24"/>
        </w:rPr>
      </w:pPr>
      <w:r>
        <w:rPr>
          <w:rFonts w:hint="eastAsia"/>
          <w:b/>
          <w:sz w:val="24"/>
        </w:rPr>
        <w:t>交流</w:t>
      </w:r>
      <w:r>
        <w:rPr>
          <w:b/>
          <w:sz w:val="24"/>
        </w:rPr>
        <w:t>-</w:t>
      </w:r>
      <w:r>
        <w:rPr>
          <w:rFonts w:hint="eastAsia"/>
          <w:b/>
          <w:sz w:val="24"/>
        </w:rPr>
        <w:t>交流变流电路：</w:t>
      </w:r>
      <w:r>
        <w:rPr>
          <w:rFonts w:hint="eastAsia"/>
          <w:sz w:val="24"/>
        </w:rPr>
        <w:t>交流电力控制电路和变频电路的结构、控制方式、工作过程分析与定量计算。</w:t>
      </w:r>
    </w:p>
    <w:p w:rsidR="001D6BCE" w:rsidRDefault="001D6BCE" w:rsidP="003311E9">
      <w:pPr>
        <w:spacing w:afterLines="50" w:line="276" w:lineRule="auto"/>
        <w:ind w:firstLineChars="200" w:firstLine="31680"/>
        <w:rPr>
          <w:sz w:val="24"/>
        </w:rPr>
      </w:pPr>
      <w:r>
        <w:rPr>
          <w:b/>
          <w:sz w:val="24"/>
        </w:rPr>
        <w:t>PWM</w:t>
      </w:r>
      <w:r>
        <w:rPr>
          <w:rFonts w:hint="eastAsia"/>
          <w:b/>
          <w:sz w:val="24"/>
        </w:rPr>
        <w:t>控制技术：</w:t>
      </w:r>
      <w:r>
        <w:rPr>
          <w:sz w:val="24"/>
        </w:rPr>
        <w:t>PWM</w:t>
      </w:r>
      <w:r>
        <w:rPr>
          <w:rFonts w:hint="eastAsia"/>
          <w:sz w:val="24"/>
        </w:rPr>
        <w:t>技术的基本原理；</w:t>
      </w:r>
      <w:r>
        <w:rPr>
          <w:sz w:val="24"/>
        </w:rPr>
        <w:t>PWM</w:t>
      </w:r>
      <w:r>
        <w:rPr>
          <w:rFonts w:hint="eastAsia"/>
          <w:sz w:val="24"/>
        </w:rPr>
        <w:t>控制信号产生原理；</w:t>
      </w:r>
      <w:r>
        <w:rPr>
          <w:sz w:val="24"/>
        </w:rPr>
        <w:t>SPWM</w:t>
      </w:r>
      <w:r>
        <w:rPr>
          <w:rFonts w:hint="eastAsia"/>
          <w:sz w:val="24"/>
        </w:rPr>
        <w:t>控制技术中载波与调制波的概念、单极性</w:t>
      </w:r>
      <w:r>
        <w:rPr>
          <w:sz w:val="24"/>
        </w:rPr>
        <w:t>PWM</w:t>
      </w:r>
      <w:r>
        <w:rPr>
          <w:rFonts w:hint="eastAsia"/>
          <w:sz w:val="24"/>
        </w:rPr>
        <w:t>控制方式和双极性</w:t>
      </w:r>
      <w:r>
        <w:rPr>
          <w:sz w:val="24"/>
        </w:rPr>
        <w:t>PWM</w:t>
      </w:r>
      <w:r>
        <w:rPr>
          <w:rFonts w:hint="eastAsia"/>
          <w:sz w:val="24"/>
        </w:rPr>
        <w:t>控制方式原理、异步调制和同步调制、载波比、分段同步调制的概念、自然采样法和规则采样法的原理；</w:t>
      </w:r>
      <w:r>
        <w:rPr>
          <w:sz w:val="24"/>
        </w:rPr>
        <w:t>PWM</w:t>
      </w:r>
      <w:r>
        <w:rPr>
          <w:rFonts w:hint="eastAsia"/>
          <w:sz w:val="24"/>
        </w:rPr>
        <w:t>跟踪控制技术及其应用；</w:t>
      </w:r>
      <w:r>
        <w:rPr>
          <w:sz w:val="24"/>
        </w:rPr>
        <w:t>PWM</w:t>
      </w:r>
      <w:r>
        <w:rPr>
          <w:rFonts w:hint="eastAsia"/>
          <w:sz w:val="24"/>
        </w:rPr>
        <w:t>整流技术的基本工作原理。</w:t>
      </w:r>
    </w:p>
    <w:p w:rsidR="001D6BCE" w:rsidRDefault="001D6BCE" w:rsidP="003311E9">
      <w:pPr>
        <w:spacing w:afterLines="50" w:line="276" w:lineRule="auto"/>
        <w:ind w:firstLineChars="200" w:firstLine="31680"/>
        <w:rPr>
          <w:b/>
          <w:sz w:val="24"/>
        </w:rPr>
      </w:pPr>
      <w:r>
        <w:rPr>
          <w:rFonts w:hint="eastAsia"/>
          <w:b/>
          <w:sz w:val="24"/>
        </w:rPr>
        <w:t>电力电子器件的驱动技术原理与电力电子技术的基本应用案例的原理。</w:t>
      </w:r>
    </w:p>
    <w:p w:rsidR="001D6BCE" w:rsidRDefault="001D6BCE" w:rsidP="003311E9">
      <w:pPr>
        <w:spacing w:afterLines="50" w:line="276" w:lineRule="auto"/>
        <w:ind w:firstLineChars="200" w:firstLine="31680"/>
        <w:rPr>
          <w:b/>
          <w:sz w:val="24"/>
        </w:rPr>
      </w:pPr>
    </w:p>
    <w:p w:rsidR="001D6BCE" w:rsidRDefault="001D6BCE" w:rsidP="003311E9">
      <w:pPr>
        <w:spacing w:afterLines="50" w:line="276" w:lineRule="auto"/>
        <w:ind w:firstLineChars="200" w:firstLine="31680"/>
        <w:rPr>
          <w:b/>
          <w:sz w:val="24"/>
        </w:rPr>
      </w:pPr>
    </w:p>
    <w:p w:rsidR="001D6BCE" w:rsidRDefault="001D6BCE" w:rsidP="003311E9">
      <w:pPr>
        <w:spacing w:afterLines="50" w:line="276" w:lineRule="auto"/>
        <w:ind w:firstLineChars="200" w:firstLine="31680"/>
        <w:rPr>
          <w:b/>
          <w:sz w:val="24"/>
        </w:rPr>
      </w:pPr>
    </w:p>
    <w:p w:rsidR="001D6BCE" w:rsidRDefault="001D6BCE" w:rsidP="003311E9">
      <w:pPr>
        <w:spacing w:afterLines="50" w:line="276" w:lineRule="auto"/>
        <w:ind w:firstLineChars="200" w:firstLine="31680"/>
        <w:rPr>
          <w:b/>
          <w:sz w:val="24"/>
        </w:rPr>
      </w:pPr>
    </w:p>
    <w:p w:rsidR="001D6BCE" w:rsidRDefault="001D6BCE" w:rsidP="003311E9">
      <w:pPr>
        <w:spacing w:afterLines="50" w:line="276" w:lineRule="auto"/>
        <w:ind w:firstLineChars="200" w:firstLine="31680"/>
        <w:rPr>
          <w:b/>
          <w:sz w:val="24"/>
        </w:rPr>
      </w:pPr>
    </w:p>
    <w:p w:rsidR="001D6BCE" w:rsidRDefault="001D6BCE" w:rsidP="003311E9">
      <w:pPr>
        <w:spacing w:afterLines="50" w:line="276" w:lineRule="auto"/>
        <w:ind w:firstLineChars="200" w:firstLine="31680"/>
        <w:rPr>
          <w:b/>
          <w:sz w:val="24"/>
        </w:rPr>
      </w:pPr>
    </w:p>
    <w:p w:rsidR="001D6BCE" w:rsidRDefault="001D6BCE" w:rsidP="003311E9">
      <w:pPr>
        <w:spacing w:afterLines="50" w:line="276" w:lineRule="auto"/>
        <w:ind w:firstLineChars="200" w:firstLine="31680"/>
        <w:rPr>
          <w:b/>
          <w:sz w:val="24"/>
        </w:rPr>
      </w:pPr>
    </w:p>
    <w:p w:rsidR="001D6BCE" w:rsidRDefault="001D6BCE" w:rsidP="003311E9">
      <w:pPr>
        <w:spacing w:afterLines="50" w:line="276" w:lineRule="auto"/>
        <w:ind w:firstLineChars="200" w:firstLine="31680"/>
        <w:rPr>
          <w:b/>
          <w:sz w:val="24"/>
        </w:rPr>
      </w:pPr>
    </w:p>
    <w:p w:rsidR="001D6BCE" w:rsidRDefault="001D6BCE" w:rsidP="003311E9">
      <w:pPr>
        <w:spacing w:afterLines="50" w:line="276" w:lineRule="auto"/>
        <w:ind w:firstLineChars="200" w:firstLine="31680"/>
        <w:rPr>
          <w:b/>
          <w:sz w:val="24"/>
        </w:rPr>
      </w:pPr>
    </w:p>
    <w:p w:rsidR="001D6BCE" w:rsidRDefault="001D6BCE" w:rsidP="003311E9">
      <w:pPr>
        <w:spacing w:afterLines="50" w:line="276" w:lineRule="auto"/>
        <w:ind w:firstLineChars="49" w:firstLine="31680"/>
        <w:rPr>
          <w:b/>
          <w:sz w:val="24"/>
        </w:rPr>
      </w:pPr>
      <w:r>
        <w:rPr>
          <w:rFonts w:hint="eastAsia"/>
          <w:b/>
          <w:sz w:val="24"/>
        </w:rPr>
        <w:t>（</w:t>
      </w:r>
      <w:r>
        <w:rPr>
          <w:b/>
          <w:sz w:val="24"/>
        </w:rPr>
        <w:t>3</w:t>
      </w:r>
      <w:r>
        <w:rPr>
          <w:rFonts w:hint="eastAsia"/>
          <w:b/>
          <w:sz w:val="24"/>
        </w:rPr>
        <w:t>）笔试科目</w:t>
      </w:r>
      <w:r>
        <w:rPr>
          <w:b/>
          <w:sz w:val="24"/>
        </w:rPr>
        <w:t>3</w:t>
      </w:r>
      <w:r>
        <w:rPr>
          <w:rFonts w:hint="eastAsia"/>
          <w:b/>
          <w:sz w:val="24"/>
        </w:rPr>
        <w:t>：</w:t>
      </w:r>
      <w:r>
        <w:rPr>
          <w:b/>
          <w:sz w:val="24"/>
        </w:rPr>
        <w:t>4</w:t>
      </w:r>
      <w:r>
        <w:rPr>
          <w:rFonts w:hint="eastAsia"/>
          <w:b/>
          <w:sz w:val="24"/>
        </w:rPr>
        <w:t>选</w:t>
      </w:r>
      <w:r>
        <w:rPr>
          <w:b/>
          <w:sz w:val="24"/>
        </w:rPr>
        <w:t>1</w:t>
      </w:r>
      <w:r>
        <w:rPr>
          <w:rFonts w:hint="eastAsia"/>
          <w:b/>
          <w:sz w:val="24"/>
        </w:rPr>
        <w:t>模块（</w:t>
      </w:r>
      <w:r>
        <w:rPr>
          <w:b/>
          <w:sz w:val="24"/>
        </w:rPr>
        <w:t>40</w:t>
      </w:r>
      <w:r>
        <w:rPr>
          <w:rFonts w:hint="eastAsia"/>
          <w:b/>
          <w:sz w:val="24"/>
        </w:rPr>
        <w:t>分）</w:t>
      </w:r>
    </w:p>
    <w:p w:rsidR="001D6BCE" w:rsidRDefault="001D6BCE" w:rsidP="004D68E5">
      <w:pPr>
        <w:numPr>
          <w:ilvl w:val="0"/>
          <w:numId w:val="1"/>
        </w:numPr>
        <w:spacing w:afterLines="50" w:line="276" w:lineRule="auto"/>
        <w:rPr>
          <w:sz w:val="24"/>
        </w:rPr>
      </w:pPr>
      <w:r>
        <w:rPr>
          <w:rFonts w:hint="eastAsia"/>
          <w:sz w:val="24"/>
        </w:rPr>
        <w:t>本科目采用</w:t>
      </w:r>
      <w:r>
        <w:rPr>
          <w:sz w:val="24"/>
        </w:rPr>
        <w:t>4</w:t>
      </w:r>
      <w:r>
        <w:rPr>
          <w:rFonts w:hint="eastAsia"/>
          <w:sz w:val="24"/>
        </w:rPr>
        <w:t>选</w:t>
      </w:r>
      <w:r>
        <w:rPr>
          <w:sz w:val="24"/>
        </w:rPr>
        <w:t>1</w:t>
      </w:r>
      <w:r>
        <w:rPr>
          <w:rFonts w:hint="eastAsia"/>
          <w:sz w:val="24"/>
        </w:rPr>
        <w:t>模块，即考生从“电机模块”、“电力系统模块”</w:t>
      </w:r>
      <w:r>
        <w:rPr>
          <w:sz w:val="24"/>
        </w:rPr>
        <w:t xml:space="preserve"> </w:t>
      </w:r>
      <w:r>
        <w:rPr>
          <w:rFonts w:hint="eastAsia"/>
          <w:sz w:val="24"/>
        </w:rPr>
        <w:t>“电力电子与电力传动模块”和“电器模块”</w:t>
      </w:r>
      <w:r>
        <w:rPr>
          <w:sz w:val="24"/>
        </w:rPr>
        <w:t>4</w:t>
      </w:r>
      <w:r>
        <w:rPr>
          <w:rFonts w:hint="eastAsia"/>
          <w:sz w:val="24"/>
        </w:rPr>
        <w:t>个模块中，任选一个模块作答。</w:t>
      </w:r>
    </w:p>
    <w:p w:rsidR="001D6BCE" w:rsidRDefault="001D6BCE" w:rsidP="004D68E5">
      <w:pPr>
        <w:numPr>
          <w:ilvl w:val="0"/>
          <w:numId w:val="1"/>
        </w:numPr>
        <w:spacing w:afterLines="50" w:line="276" w:lineRule="auto"/>
        <w:rPr>
          <w:sz w:val="24"/>
        </w:rPr>
      </w:pPr>
      <w:r>
        <w:rPr>
          <w:rFonts w:hint="eastAsia"/>
          <w:sz w:val="24"/>
        </w:rPr>
        <w:t>考生仅可以选一个模块，考生选作多个模块，则仅以第一个作答模块为准。</w:t>
      </w:r>
    </w:p>
    <w:p w:rsidR="001D6BCE" w:rsidRDefault="001D6BCE" w:rsidP="004D68E5">
      <w:pPr>
        <w:numPr>
          <w:ilvl w:val="0"/>
          <w:numId w:val="1"/>
        </w:numPr>
        <w:spacing w:afterLines="50" w:line="276" w:lineRule="auto"/>
        <w:rPr>
          <w:sz w:val="24"/>
        </w:rPr>
      </w:pPr>
      <w:r>
        <w:rPr>
          <w:rFonts w:hint="eastAsia"/>
          <w:sz w:val="24"/>
        </w:rPr>
        <w:t>每一个模块将涵盖该方向</w:t>
      </w:r>
      <w:r>
        <w:rPr>
          <w:sz w:val="24"/>
        </w:rPr>
        <w:t>1</w:t>
      </w:r>
      <w:r>
        <w:rPr>
          <w:rFonts w:hint="eastAsia"/>
          <w:sz w:val="24"/>
        </w:rPr>
        <w:t>门主要课程。</w:t>
      </w:r>
    </w:p>
    <w:p w:rsidR="001D6BCE" w:rsidRDefault="001D6BCE" w:rsidP="004D68E5">
      <w:pPr>
        <w:numPr>
          <w:ilvl w:val="0"/>
          <w:numId w:val="1"/>
        </w:numPr>
        <w:spacing w:afterLines="50" w:line="276" w:lineRule="auto"/>
        <w:rPr>
          <w:sz w:val="24"/>
        </w:rPr>
      </w:pPr>
      <w:r>
        <w:rPr>
          <w:rFonts w:hint="eastAsia"/>
          <w:sz w:val="24"/>
        </w:rPr>
        <w:t>每个模块题目包括两部分，即基础概念与知识部分和综合应用部分。综合应用部分试题形式多属于开放性题目，考察学生综合应用本方向知识体系能力。</w:t>
      </w:r>
    </w:p>
    <w:p w:rsidR="001D6BCE" w:rsidRDefault="001D6BCE" w:rsidP="003311E9">
      <w:pPr>
        <w:spacing w:afterLines="50" w:line="276" w:lineRule="auto"/>
        <w:ind w:firstLineChars="200" w:firstLine="31680"/>
        <w:rPr>
          <w:sz w:val="24"/>
        </w:rPr>
      </w:pPr>
      <w:r>
        <w:rPr>
          <w:sz w:val="24"/>
        </w:rPr>
        <w:t>4</w:t>
      </w:r>
      <w:r>
        <w:rPr>
          <w:rFonts w:hint="eastAsia"/>
          <w:sz w:val="24"/>
        </w:rPr>
        <w:t>个模块所涵盖主要课程及参考书目如下：</w:t>
      </w:r>
    </w:p>
    <w:p w:rsidR="001D6BCE" w:rsidRDefault="001D6BCE" w:rsidP="003311E9">
      <w:pPr>
        <w:spacing w:afterLines="50" w:line="276" w:lineRule="auto"/>
        <w:ind w:firstLineChars="200" w:firstLine="31680"/>
        <w:rPr>
          <w:b/>
          <w:sz w:val="24"/>
        </w:rPr>
      </w:pPr>
      <w:r>
        <w:rPr>
          <w:b/>
          <w:sz w:val="24"/>
        </w:rPr>
        <w:t xml:space="preserve">[1] </w:t>
      </w:r>
      <w:r>
        <w:rPr>
          <w:rFonts w:hint="eastAsia"/>
          <w:b/>
          <w:sz w:val="24"/>
        </w:rPr>
        <w:t>电机模块：（</w:t>
      </w:r>
      <w:r>
        <w:rPr>
          <w:b/>
          <w:sz w:val="24"/>
        </w:rPr>
        <w:t>40</w:t>
      </w:r>
      <w:r>
        <w:rPr>
          <w:rFonts w:hint="eastAsia"/>
          <w:b/>
          <w:sz w:val="24"/>
        </w:rPr>
        <w:t>分）</w:t>
      </w:r>
    </w:p>
    <w:p w:rsidR="001D6BCE" w:rsidRDefault="001D6BCE" w:rsidP="003311E9">
      <w:pPr>
        <w:spacing w:afterLines="50" w:line="276" w:lineRule="auto"/>
        <w:ind w:firstLineChars="200" w:firstLine="31680"/>
        <w:rPr>
          <w:b/>
          <w:sz w:val="24"/>
        </w:rPr>
      </w:pPr>
      <w:r>
        <w:rPr>
          <w:rFonts w:hint="eastAsia"/>
          <w:b/>
          <w:sz w:val="24"/>
        </w:rPr>
        <w:t>参考书目：《电机学》，戈宝军、梁艳萍、温嘉斌编著，中国电力出版社，</w:t>
      </w:r>
      <w:r>
        <w:rPr>
          <w:b/>
          <w:sz w:val="24"/>
        </w:rPr>
        <w:t>2013</w:t>
      </w:r>
      <w:r>
        <w:rPr>
          <w:rFonts w:hint="eastAsia"/>
          <w:b/>
          <w:sz w:val="24"/>
        </w:rPr>
        <w:t>，第</w:t>
      </w:r>
      <w:r>
        <w:rPr>
          <w:b/>
          <w:sz w:val="24"/>
        </w:rPr>
        <w:t>2</w:t>
      </w:r>
      <w:r>
        <w:rPr>
          <w:rFonts w:hint="eastAsia"/>
          <w:b/>
          <w:sz w:val="24"/>
        </w:rPr>
        <w:t>版</w:t>
      </w:r>
    </w:p>
    <w:p w:rsidR="001D6BCE" w:rsidRDefault="001D6BCE" w:rsidP="003311E9">
      <w:pPr>
        <w:spacing w:afterLines="50" w:line="276" w:lineRule="auto"/>
        <w:ind w:firstLineChars="200" w:firstLine="31680"/>
        <w:rPr>
          <w:b/>
          <w:sz w:val="24"/>
        </w:rPr>
      </w:pPr>
      <w:r>
        <w:rPr>
          <w:rFonts w:hint="eastAsia"/>
          <w:b/>
          <w:sz w:val="24"/>
        </w:rPr>
        <w:t>主要内容：</w:t>
      </w:r>
    </w:p>
    <w:p w:rsidR="001D6BCE" w:rsidRDefault="001D6BCE" w:rsidP="003311E9">
      <w:pPr>
        <w:spacing w:afterLines="50" w:line="360" w:lineRule="auto"/>
        <w:ind w:firstLineChars="147" w:firstLine="31680"/>
        <w:rPr>
          <w:sz w:val="24"/>
        </w:rPr>
      </w:pPr>
      <w:r>
        <w:rPr>
          <w:rFonts w:hint="eastAsia"/>
          <w:b/>
          <w:sz w:val="24"/>
        </w:rPr>
        <w:t>电机学基本概念：包括</w:t>
      </w:r>
      <w:r>
        <w:rPr>
          <w:rFonts w:hint="eastAsia"/>
          <w:sz w:val="24"/>
        </w:rPr>
        <w:t>：四大机种、</w:t>
      </w:r>
      <w:r>
        <w:rPr>
          <w:sz w:val="24"/>
        </w:rPr>
        <w:t>4.44</w:t>
      </w:r>
      <w:r>
        <w:rPr>
          <w:rFonts w:hint="eastAsia"/>
          <w:sz w:val="24"/>
        </w:rPr>
        <w:t>公式、电磁感应定律、磁阻概念、漏磁通概念、磁势概念</w:t>
      </w:r>
    </w:p>
    <w:p w:rsidR="001D6BCE" w:rsidRDefault="001D6BCE" w:rsidP="003311E9">
      <w:pPr>
        <w:tabs>
          <w:tab w:val="left" w:pos="1755"/>
        </w:tabs>
        <w:spacing w:line="360" w:lineRule="auto"/>
        <w:ind w:firstLineChars="150" w:firstLine="31680"/>
        <w:rPr>
          <w:sz w:val="24"/>
        </w:rPr>
      </w:pPr>
      <w:r>
        <w:rPr>
          <w:rFonts w:hint="eastAsia"/>
          <w:b/>
          <w:sz w:val="24"/>
        </w:rPr>
        <w:t>变压器基本理论：</w:t>
      </w:r>
      <w:r>
        <w:rPr>
          <w:b/>
          <w:sz w:val="24"/>
        </w:rPr>
        <w:tab/>
      </w:r>
      <w:r>
        <w:rPr>
          <w:rFonts w:hint="eastAsia"/>
          <w:sz w:val="24"/>
        </w:rPr>
        <w:t>变比概念与计算、激磁电流、激磁阻抗、空载运行、</w:t>
      </w:r>
      <w:r>
        <w:rPr>
          <w:sz w:val="24"/>
        </w:rPr>
        <w:t>T</w:t>
      </w:r>
      <w:r>
        <w:rPr>
          <w:rFonts w:hint="eastAsia"/>
          <w:sz w:val="24"/>
        </w:rPr>
        <w:t>型等效电路与基本方程计算、归算的基本条件、采用空载试验和短路试验进行参数测试原理与计算、标幺值概念、电压变化率概念与表示、变压器并联运行的条件</w:t>
      </w:r>
    </w:p>
    <w:p w:rsidR="001D6BCE" w:rsidRDefault="001D6BCE" w:rsidP="003311E9">
      <w:pPr>
        <w:tabs>
          <w:tab w:val="left" w:pos="1755"/>
        </w:tabs>
        <w:spacing w:line="360" w:lineRule="auto"/>
        <w:ind w:firstLineChars="150" w:firstLine="31680"/>
        <w:rPr>
          <w:sz w:val="24"/>
        </w:rPr>
      </w:pPr>
      <w:r>
        <w:rPr>
          <w:rFonts w:hint="eastAsia"/>
          <w:b/>
          <w:sz w:val="24"/>
        </w:rPr>
        <w:t>交流绕组基本概念：</w:t>
      </w:r>
      <w:r>
        <w:rPr>
          <w:rFonts w:hint="eastAsia"/>
          <w:sz w:val="24"/>
        </w:rPr>
        <w:t>电角度、节距因数、分布因数、削弱谐波电动势的方法、脉振磁动势、旋转磁动势</w:t>
      </w:r>
    </w:p>
    <w:p w:rsidR="001D6BCE" w:rsidRDefault="001D6BCE" w:rsidP="003311E9">
      <w:pPr>
        <w:tabs>
          <w:tab w:val="left" w:pos="1755"/>
        </w:tabs>
        <w:spacing w:line="360" w:lineRule="auto"/>
        <w:ind w:firstLineChars="150" w:firstLine="31680"/>
        <w:rPr>
          <w:sz w:val="24"/>
        </w:rPr>
      </w:pPr>
      <w:r>
        <w:rPr>
          <w:rFonts w:hint="eastAsia"/>
          <w:b/>
          <w:sz w:val="24"/>
        </w:rPr>
        <w:t>感应电机：</w:t>
      </w:r>
      <w:r>
        <w:rPr>
          <w:rFonts w:hint="eastAsia"/>
          <w:sz w:val="24"/>
        </w:rPr>
        <w:t>转差率、感应电机三种运行状态、转子电流频率、感应电机频率归算概念、绕组归算概念、感应电机等效电路、三相感应电机转矩</w:t>
      </w:r>
      <w:r>
        <w:rPr>
          <w:sz w:val="24"/>
        </w:rPr>
        <w:t>-</w:t>
      </w:r>
      <w:r>
        <w:rPr>
          <w:rFonts w:hint="eastAsia"/>
          <w:sz w:val="24"/>
        </w:rPr>
        <w:t>转差率曲线、三相感应电机机械特性、深槽和双笼电机概念、三相感应电机的启动方法、三相感应电机的制动方法、三相感应电机的调速方法</w:t>
      </w:r>
    </w:p>
    <w:p w:rsidR="001D6BCE" w:rsidRDefault="001D6BCE" w:rsidP="003311E9">
      <w:pPr>
        <w:tabs>
          <w:tab w:val="left" w:pos="1755"/>
        </w:tabs>
        <w:spacing w:line="360" w:lineRule="auto"/>
        <w:ind w:firstLineChars="150" w:firstLine="31680"/>
        <w:rPr>
          <w:sz w:val="24"/>
        </w:rPr>
      </w:pPr>
      <w:r>
        <w:rPr>
          <w:rFonts w:hint="eastAsia"/>
          <w:b/>
          <w:sz w:val="24"/>
        </w:rPr>
        <w:t>同步电机：</w:t>
      </w:r>
      <w:r>
        <w:rPr>
          <w:rFonts w:hint="eastAsia"/>
          <w:sz w:val="24"/>
        </w:rPr>
        <w:t>同步电机分类方法、交直轴电枢反应、隐极同步电机相量图、凸极同步电机相量图、同步发电机并网运行的条件</w:t>
      </w:r>
    </w:p>
    <w:p w:rsidR="001D6BCE" w:rsidRDefault="001D6BCE" w:rsidP="003311E9">
      <w:pPr>
        <w:tabs>
          <w:tab w:val="left" w:pos="1755"/>
        </w:tabs>
        <w:spacing w:line="360" w:lineRule="auto"/>
        <w:ind w:firstLineChars="150" w:firstLine="31680"/>
        <w:rPr>
          <w:b/>
          <w:sz w:val="24"/>
        </w:rPr>
      </w:pPr>
      <w:r>
        <w:rPr>
          <w:rFonts w:hint="eastAsia"/>
          <w:b/>
          <w:sz w:val="24"/>
        </w:rPr>
        <w:t>直流电机：</w:t>
      </w:r>
      <w:r>
        <w:rPr>
          <w:rFonts w:hint="eastAsia"/>
          <w:sz w:val="24"/>
        </w:rPr>
        <w:t>直流电机的励磁方式、直流电机交轴电枢反应、直流电机直轴电枢反应、电枢绕组感应电动势公式、直流电机电磁转矩公式、并励发电机自励条件、直流电机的可逆原理、直流电动机的启动、调速及电磁制动</w:t>
      </w:r>
    </w:p>
    <w:p w:rsidR="001D6BCE" w:rsidRDefault="001D6BCE" w:rsidP="003311E9">
      <w:pPr>
        <w:spacing w:afterLines="50" w:line="276" w:lineRule="auto"/>
        <w:ind w:firstLineChars="200" w:firstLine="31680"/>
        <w:rPr>
          <w:sz w:val="24"/>
        </w:rPr>
      </w:pPr>
    </w:p>
    <w:p w:rsidR="001D6BCE" w:rsidRDefault="001D6BCE" w:rsidP="003311E9">
      <w:pPr>
        <w:spacing w:afterLines="50" w:line="276" w:lineRule="auto"/>
        <w:ind w:firstLineChars="200" w:firstLine="31680"/>
        <w:rPr>
          <w:sz w:val="24"/>
        </w:rPr>
      </w:pPr>
    </w:p>
    <w:p w:rsidR="001D6BCE" w:rsidRDefault="001D6BCE" w:rsidP="003311E9">
      <w:pPr>
        <w:spacing w:afterLines="50" w:line="276" w:lineRule="auto"/>
        <w:ind w:firstLineChars="200" w:firstLine="31680"/>
        <w:rPr>
          <w:b/>
          <w:sz w:val="24"/>
        </w:rPr>
      </w:pPr>
      <w:r>
        <w:rPr>
          <w:b/>
          <w:sz w:val="24"/>
        </w:rPr>
        <w:t xml:space="preserve">[2] </w:t>
      </w:r>
      <w:r>
        <w:rPr>
          <w:rFonts w:hint="eastAsia"/>
          <w:b/>
          <w:sz w:val="24"/>
        </w:rPr>
        <w:t>电力系统模块：（</w:t>
      </w:r>
      <w:r>
        <w:rPr>
          <w:b/>
          <w:sz w:val="24"/>
        </w:rPr>
        <w:t>40</w:t>
      </w:r>
      <w:r>
        <w:rPr>
          <w:rFonts w:hint="eastAsia"/>
          <w:b/>
          <w:sz w:val="24"/>
        </w:rPr>
        <w:t>分）</w:t>
      </w:r>
    </w:p>
    <w:p w:rsidR="001D6BCE" w:rsidRDefault="001D6BCE" w:rsidP="003311E9">
      <w:pPr>
        <w:ind w:firstLineChars="196" w:firstLine="31680"/>
        <w:rPr>
          <w:sz w:val="24"/>
        </w:rPr>
      </w:pPr>
      <w:r>
        <w:rPr>
          <w:rFonts w:hint="eastAsia"/>
          <w:b/>
          <w:sz w:val="24"/>
        </w:rPr>
        <w:t>参考书目</w:t>
      </w:r>
      <w:r>
        <w:rPr>
          <w:rFonts w:hint="eastAsia"/>
          <w:sz w:val="24"/>
        </w:rPr>
        <w:t>：《电力系统分析》（上、下册）第三版，何仰赞、温增银编，</w:t>
      </w:r>
    </w:p>
    <w:p w:rsidR="001D6BCE" w:rsidRDefault="001D6BCE" w:rsidP="003311E9">
      <w:pPr>
        <w:ind w:firstLineChars="700" w:firstLine="31680"/>
        <w:rPr>
          <w:sz w:val="24"/>
        </w:rPr>
      </w:pPr>
      <w:r>
        <w:rPr>
          <w:rFonts w:hint="eastAsia"/>
          <w:sz w:val="24"/>
        </w:rPr>
        <w:t>华中科技大学出版社，</w:t>
      </w:r>
      <w:r>
        <w:rPr>
          <w:sz w:val="24"/>
        </w:rPr>
        <w:t>2014</w:t>
      </w:r>
    </w:p>
    <w:p w:rsidR="001D6BCE" w:rsidRDefault="001D6BCE" w:rsidP="003311E9">
      <w:pPr>
        <w:spacing w:line="360" w:lineRule="auto"/>
        <w:ind w:firstLineChars="200" w:firstLine="31680"/>
        <w:rPr>
          <w:sz w:val="24"/>
        </w:rPr>
      </w:pPr>
      <w:r>
        <w:rPr>
          <w:rFonts w:hint="eastAsia"/>
          <w:b/>
          <w:sz w:val="24"/>
        </w:rPr>
        <w:t>主要内容：</w:t>
      </w:r>
      <w:r>
        <w:rPr>
          <w:rFonts w:hint="eastAsia"/>
          <w:sz w:val="24"/>
        </w:rPr>
        <w:t>电力系统的基本概念；电力网各元件的等值电路和参数计算；同步发电机的基本方程；电力网络的数学模型；电力网的电压和功率分布计算；电力系统潮流的计算机算法，包括：潮流计算的数学模型，牛顿</w:t>
      </w:r>
      <w:r>
        <w:rPr>
          <w:sz w:val="24"/>
        </w:rPr>
        <w:t>—</w:t>
      </w:r>
      <w:r>
        <w:rPr>
          <w:rFonts w:hint="eastAsia"/>
          <w:sz w:val="24"/>
        </w:rPr>
        <w:t>拉夫逊法潮流计算，</w:t>
      </w:r>
      <w:r>
        <w:rPr>
          <w:sz w:val="24"/>
        </w:rPr>
        <w:t>P-Q</w:t>
      </w:r>
      <w:r>
        <w:rPr>
          <w:rFonts w:hint="eastAsia"/>
          <w:sz w:val="24"/>
        </w:rPr>
        <w:t>分解法潮流计算；电力系统的无功功率和电压调整；电力系统有功功率和频率的调整；电力系统的经济运行，包括：机组耗量特性，等微增率准则，火电厂间及水火电厂间有功功率负荷的经济分配，无功功率负荷的经济分配，降低网损的技术措施；电力系统三相短路的暂态过程；电力系统三相短路的实用计算；电力系统不对称故障分析，包括：对称分量法原理，各元件的序阻抗及等值电路，电力系统各序网的制定，简单不对称故障的分析与计算；电力系统运行稳定性基本概念及同步发电机机电特性；简单电力系统静态稳定分析：小干扰法，</w:t>
      </w:r>
      <w:r>
        <w:rPr>
          <w:rFonts w:ascii="宋体" w:hint="eastAsia"/>
          <w:kern w:val="0"/>
          <w:sz w:val="24"/>
        </w:rPr>
        <w:t>阻尼作用和</w:t>
      </w:r>
      <w:r>
        <w:rPr>
          <w:rFonts w:hint="eastAsia"/>
          <w:sz w:val="24"/>
        </w:rPr>
        <w:t>自动调节励磁系统对静态稳定性的影响，提高电力系统静态稳定性的措施；简单电力系统暂态稳定分析：等面积定则，发电机转子运动方程的数值解法，提高电力系统暂态稳定性的措施。</w:t>
      </w:r>
    </w:p>
    <w:p w:rsidR="001D6BCE" w:rsidRDefault="001D6BCE" w:rsidP="003311E9">
      <w:pPr>
        <w:spacing w:afterLines="50" w:line="276" w:lineRule="auto"/>
        <w:ind w:firstLineChars="200" w:firstLine="31680"/>
        <w:rPr>
          <w:b/>
          <w:sz w:val="24"/>
        </w:rPr>
      </w:pPr>
      <w:r>
        <w:rPr>
          <w:b/>
          <w:sz w:val="24"/>
        </w:rPr>
        <w:t xml:space="preserve">[3] </w:t>
      </w:r>
      <w:r>
        <w:rPr>
          <w:rFonts w:hint="eastAsia"/>
          <w:b/>
          <w:sz w:val="24"/>
        </w:rPr>
        <w:t>电力电子与电力传动模块（</w:t>
      </w:r>
      <w:r>
        <w:rPr>
          <w:b/>
          <w:sz w:val="24"/>
        </w:rPr>
        <w:t>40</w:t>
      </w:r>
      <w:r>
        <w:rPr>
          <w:rFonts w:hint="eastAsia"/>
          <w:b/>
          <w:sz w:val="24"/>
        </w:rPr>
        <w:t>分）</w:t>
      </w:r>
    </w:p>
    <w:p w:rsidR="001D6BCE" w:rsidRDefault="001D6BCE" w:rsidP="003311E9">
      <w:pPr>
        <w:spacing w:afterLines="50" w:line="276" w:lineRule="auto"/>
        <w:ind w:firstLineChars="200" w:firstLine="31680"/>
        <w:rPr>
          <w:b/>
          <w:sz w:val="24"/>
        </w:rPr>
      </w:pPr>
      <w:r>
        <w:rPr>
          <w:rFonts w:hint="eastAsia"/>
          <w:b/>
          <w:sz w:val="24"/>
        </w:rPr>
        <w:t>参考书目：</w:t>
      </w:r>
      <w:r>
        <w:rPr>
          <w:sz w:val="24"/>
        </w:rPr>
        <w:t>1</w:t>
      </w:r>
      <w:r>
        <w:rPr>
          <w:rFonts w:hint="eastAsia"/>
          <w:sz w:val="24"/>
        </w:rPr>
        <w:t>、阮毅，陈伯时主编，电力拖动自动控制系统</w:t>
      </w:r>
      <w:r>
        <w:rPr>
          <w:sz w:val="24"/>
        </w:rPr>
        <w:t>:</w:t>
      </w:r>
      <w:r>
        <w:rPr>
          <w:rFonts w:hint="eastAsia"/>
          <w:sz w:val="24"/>
        </w:rPr>
        <w:t>运动控制系统</w:t>
      </w:r>
      <w:r>
        <w:rPr>
          <w:sz w:val="24"/>
        </w:rPr>
        <w:t>(</w:t>
      </w:r>
      <w:r>
        <w:rPr>
          <w:rFonts w:hint="eastAsia"/>
          <w:sz w:val="24"/>
        </w:rPr>
        <w:t>第</w:t>
      </w:r>
      <w:r>
        <w:rPr>
          <w:sz w:val="24"/>
        </w:rPr>
        <w:t>4</w:t>
      </w:r>
      <w:r>
        <w:rPr>
          <w:rFonts w:hint="eastAsia"/>
          <w:sz w:val="24"/>
        </w:rPr>
        <w:t>版</w:t>
      </w:r>
      <w:r>
        <w:rPr>
          <w:sz w:val="24"/>
        </w:rPr>
        <w:t>)</w:t>
      </w:r>
      <w:r>
        <w:rPr>
          <w:rFonts w:hint="eastAsia"/>
          <w:sz w:val="24"/>
        </w:rPr>
        <w:t>机械工业出版社，</w:t>
      </w:r>
      <w:r>
        <w:rPr>
          <w:sz w:val="24"/>
        </w:rPr>
        <w:t>2004</w:t>
      </w:r>
      <w:r>
        <w:rPr>
          <w:rFonts w:hint="eastAsia"/>
          <w:sz w:val="24"/>
        </w:rPr>
        <w:t>；</w:t>
      </w:r>
      <w:r>
        <w:rPr>
          <w:sz w:val="24"/>
        </w:rPr>
        <w:t>2</w:t>
      </w:r>
      <w:r>
        <w:rPr>
          <w:rFonts w:hint="eastAsia"/>
          <w:sz w:val="24"/>
        </w:rPr>
        <w:t>、童福尧主编，《电力拖动自动控制系统习题例题集》，机械工业出版社，</w:t>
      </w:r>
      <w:r>
        <w:rPr>
          <w:sz w:val="24"/>
        </w:rPr>
        <w:t>2004</w:t>
      </w:r>
      <w:r>
        <w:rPr>
          <w:rFonts w:hint="eastAsia"/>
          <w:sz w:val="24"/>
        </w:rPr>
        <w:t>；</w:t>
      </w:r>
      <w:r>
        <w:rPr>
          <w:sz w:val="24"/>
        </w:rPr>
        <w:t>3</w:t>
      </w:r>
      <w:r>
        <w:rPr>
          <w:rFonts w:hint="eastAsia"/>
          <w:sz w:val="24"/>
        </w:rPr>
        <w:t>、顾绳谷。电机及拖动基础（上、下册，第二版），机械工业出版社，</w:t>
      </w:r>
      <w:r>
        <w:rPr>
          <w:sz w:val="24"/>
        </w:rPr>
        <w:t>1997</w:t>
      </w:r>
      <w:r>
        <w:rPr>
          <w:rFonts w:hint="eastAsia"/>
          <w:sz w:val="24"/>
        </w:rPr>
        <w:t>。</w:t>
      </w:r>
    </w:p>
    <w:p w:rsidR="001D6BCE" w:rsidRDefault="001D6BCE" w:rsidP="003311E9">
      <w:pPr>
        <w:spacing w:afterLines="50" w:line="276" w:lineRule="auto"/>
        <w:ind w:firstLineChars="98" w:firstLine="31680"/>
        <w:rPr>
          <w:b/>
          <w:sz w:val="24"/>
        </w:rPr>
      </w:pPr>
      <w:r>
        <w:rPr>
          <w:rFonts w:hint="eastAsia"/>
          <w:b/>
          <w:sz w:val="24"/>
        </w:rPr>
        <w:t>主要内容：</w:t>
      </w:r>
    </w:p>
    <w:p w:rsidR="001D6BCE" w:rsidRDefault="001D6BCE" w:rsidP="003311E9">
      <w:pPr>
        <w:tabs>
          <w:tab w:val="left" w:pos="1755"/>
        </w:tabs>
        <w:spacing w:line="360" w:lineRule="auto"/>
        <w:ind w:firstLineChars="150" w:firstLine="31680"/>
        <w:rPr>
          <w:sz w:val="24"/>
        </w:rPr>
      </w:pPr>
      <w:r>
        <w:rPr>
          <w:rFonts w:hint="eastAsia"/>
          <w:b/>
          <w:sz w:val="24"/>
        </w:rPr>
        <w:t>电机拖动系统的动力学基础</w:t>
      </w:r>
    </w:p>
    <w:p w:rsidR="001D6BCE" w:rsidRDefault="001D6BCE" w:rsidP="003311E9">
      <w:pPr>
        <w:tabs>
          <w:tab w:val="left" w:pos="1755"/>
        </w:tabs>
        <w:spacing w:line="360" w:lineRule="auto"/>
        <w:ind w:firstLineChars="150" w:firstLine="31680"/>
        <w:rPr>
          <w:sz w:val="24"/>
        </w:rPr>
      </w:pPr>
      <w:r>
        <w:rPr>
          <w:rFonts w:hint="eastAsia"/>
          <w:sz w:val="24"/>
        </w:rPr>
        <w:t>学习机床系统传动机构的分析方法，掌握电力拖动系统的动力学分析和运动方程；电力拖动系统运动分析；电力拖动系统效率分析。难点在于多轴电力拖动系统的折算。</w:t>
      </w:r>
    </w:p>
    <w:p w:rsidR="001D6BCE" w:rsidRDefault="001D6BCE" w:rsidP="003311E9">
      <w:pPr>
        <w:tabs>
          <w:tab w:val="left" w:pos="1755"/>
        </w:tabs>
        <w:spacing w:line="360" w:lineRule="auto"/>
        <w:ind w:firstLineChars="150" w:firstLine="31680"/>
        <w:rPr>
          <w:b/>
          <w:bCs/>
          <w:sz w:val="24"/>
        </w:rPr>
      </w:pPr>
      <w:r>
        <w:rPr>
          <w:rFonts w:hint="eastAsia"/>
          <w:b/>
          <w:bCs/>
          <w:sz w:val="24"/>
        </w:rPr>
        <w:t>直流电力拖动系统基础</w:t>
      </w:r>
    </w:p>
    <w:p w:rsidR="001D6BCE" w:rsidRDefault="001D6BCE" w:rsidP="003311E9">
      <w:pPr>
        <w:tabs>
          <w:tab w:val="left" w:pos="1755"/>
        </w:tabs>
        <w:spacing w:line="360" w:lineRule="auto"/>
        <w:ind w:firstLineChars="150" w:firstLine="31680"/>
        <w:rPr>
          <w:sz w:val="24"/>
        </w:rPr>
      </w:pPr>
      <w:r>
        <w:rPr>
          <w:rFonts w:hint="eastAsia"/>
          <w:sz w:val="24"/>
        </w:rPr>
        <w:t>学习掌握直流他励电动机的机械特性；直流他励电动机的起动过程分析，制动方式和比较，直流电动机的几种调速方法；直流串励和复励电动机的机械特性；掌握直流电机的四象限运行的基本原理。难点在于直流他励电动机的起动过程分析和直流电机的四象限运行。</w:t>
      </w:r>
    </w:p>
    <w:p w:rsidR="001D6BCE" w:rsidRDefault="001D6BCE" w:rsidP="003311E9">
      <w:pPr>
        <w:tabs>
          <w:tab w:val="left" w:pos="1755"/>
        </w:tabs>
        <w:spacing w:line="360" w:lineRule="auto"/>
        <w:ind w:firstLineChars="150" w:firstLine="31680"/>
        <w:rPr>
          <w:b/>
          <w:bCs/>
          <w:sz w:val="24"/>
        </w:rPr>
      </w:pPr>
      <w:r>
        <w:rPr>
          <w:rFonts w:hint="eastAsia"/>
          <w:b/>
          <w:bCs/>
          <w:sz w:val="24"/>
        </w:rPr>
        <w:t>交流电力拖动系统基础</w:t>
      </w:r>
    </w:p>
    <w:p w:rsidR="001D6BCE" w:rsidRDefault="001D6BCE" w:rsidP="003311E9">
      <w:pPr>
        <w:tabs>
          <w:tab w:val="left" w:pos="1755"/>
        </w:tabs>
        <w:spacing w:line="360" w:lineRule="auto"/>
        <w:ind w:firstLineChars="150" w:firstLine="31680"/>
        <w:rPr>
          <w:sz w:val="24"/>
        </w:rPr>
      </w:pPr>
      <w:r>
        <w:rPr>
          <w:rFonts w:hint="eastAsia"/>
          <w:sz w:val="24"/>
        </w:rPr>
        <w:t>学习掌握三相异步电动机的拖动基本原理，分析异步电动机的机械特性，分析三相异步电动机的起动过程，掌握三相异步电动机的制动方法和调速原理。难点在于三相异步电动机的起动过程分析和调速方法。</w:t>
      </w:r>
    </w:p>
    <w:p w:rsidR="001D6BCE" w:rsidRDefault="001D6BCE" w:rsidP="003311E9">
      <w:pPr>
        <w:tabs>
          <w:tab w:val="left" w:pos="1755"/>
        </w:tabs>
        <w:spacing w:line="360" w:lineRule="auto"/>
        <w:ind w:firstLineChars="150" w:firstLine="31680"/>
        <w:rPr>
          <w:rFonts w:ascii="宋体"/>
          <w:sz w:val="24"/>
        </w:rPr>
      </w:pPr>
      <w:r>
        <w:rPr>
          <w:rFonts w:hint="eastAsia"/>
          <w:b/>
          <w:sz w:val="24"/>
        </w:rPr>
        <w:t>闭环控制的直流调速系统</w:t>
      </w:r>
    </w:p>
    <w:p w:rsidR="001D6BCE" w:rsidRDefault="001D6BCE" w:rsidP="003311E9">
      <w:pPr>
        <w:tabs>
          <w:tab w:val="left" w:pos="1755"/>
        </w:tabs>
        <w:spacing w:line="360" w:lineRule="auto"/>
        <w:ind w:firstLineChars="150" w:firstLine="31680"/>
        <w:rPr>
          <w:sz w:val="24"/>
        </w:rPr>
      </w:pPr>
      <w:r>
        <w:rPr>
          <w:rFonts w:hint="eastAsia"/>
          <w:sz w:val="24"/>
        </w:rPr>
        <w:t>在直流电机开环调速的基础上，介绍调速系统的指标、基本的速度闭环控制系统的组成、稳态分析和设计方法、调速系统的静态模型和动态模型、利用自动控制原理对调速系统进行动态分析和设计、无静差调速系统的原理、电压反馈和电流补偿调速控制系统。</w:t>
      </w:r>
    </w:p>
    <w:p w:rsidR="001D6BCE" w:rsidRDefault="001D6BCE" w:rsidP="003311E9">
      <w:pPr>
        <w:tabs>
          <w:tab w:val="left" w:pos="1755"/>
        </w:tabs>
        <w:spacing w:line="360" w:lineRule="auto"/>
        <w:ind w:firstLineChars="150" w:firstLine="31680"/>
        <w:rPr>
          <w:rFonts w:ascii="宋体"/>
          <w:sz w:val="24"/>
        </w:rPr>
      </w:pPr>
      <w:r>
        <w:rPr>
          <w:rFonts w:hint="eastAsia"/>
          <w:b/>
          <w:sz w:val="24"/>
        </w:rPr>
        <w:t>转速、电流双闭环直流调速系统和调节器的工程设计方法</w:t>
      </w:r>
    </w:p>
    <w:p w:rsidR="001D6BCE" w:rsidRDefault="001D6BCE" w:rsidP="003311E9">
      <w:pPr>
        <w:tabs>
          <w:tab w:val="left" w:pos="1755"/>
        </w:tabs>
        <w:spacing w:line="360" w:lineRule="auto"/>
        <w:ind w:firstLineChars="150" w:firstLine="31680"/>
        <w:rPr>
          <w:sz w:val="24"/>
        </w:rPr>
      </w:pPr>
      <w:r>
        <w:rPr>
          <w:rFonts w:hint="eastAsia"/>
          <w:sz w:val="24"/>
        </w:rPr>
        <w:t>掌握直流电机的双闭环调速系统的组成、静态结构图、静态参数计算、动态数学模型、启动过程分析、两个调节器的作用；掌握调节器的工程设计方法、典型</w:t>
      </w:r>
      <w:r>
        <w:rPr>
          <w:sz w:val="24"/>
        </w:rPr>
        <w:t>I</w:t>
      </w:r>
      <w:r>
        <w:rPr>
          <w:rFonts w:hint="eastAsia"/>
          <w:sz w:val="24"/>
        </w:rPr>
        <w:t>型和</w:t>
      </w:r>
      <w:r>
        <w:rPr>
          <w:sz w:val="24"/>
        </w:rPr>
        <w:t>II</w:t>
      </w:r>
      <w:r>
        <w:rPr>
          <w:rFonts w:hint="eastAsia"/>
          <w:sz w:val="24"/>
        </w:rPr>
        <w:t>型系统的传递函数和非典型系统的典型化；掌握利用工程设计方法设计双闭环调速系统。</w:t>
      </w:r>
    </w:p>
    <w:p w:rsidR="001D6BCE" w:rsidRDefault="001D6BCE" w:rsidP="003311E9">
      <w:pPr>
        <w:tabs>
          <w:tab w:val="left" w:pos="1755"/>
        </w:tabs>
        <w:spacing w:line="360" w:lineRule="auto"/>
        <w:ind w:firstLineChars="150" w:firstLine="31680"/>
        <w:rPr>
          <w:b/>
          <w:sz w:val="24"/>
        </w:rPr>
      </w:pPr>
      <w:r>
        <w:rPr>
          <w:rFonts w:hint="eastAsia"/>
          <w:b/>
          <w:sz w:val="24"/>
        </w:rPr>
        <w:t>笼型异步机变压变频调速系统</w:t>
      </w:r>
    </w:p>
    <w:p w:rsidR="001D6BCE" w:rsidRDefault="001D6BCE" w:rsidP="003311E9">
      <w:pPr>
        <w:tabs>
          <w:tab w:val="left" w:pos="1755"/>
        </w:tabs>
        <w:spacing w:line="360" w:lineRule="auto"/>
        <w:ind w:firstLineChars="150" w:firstLine="31680"/>
        <w:rPr>
          <w:sz w:val="24"/>
        </w:rPr>
      </w:pPr>
      <w:r>
        <w:rPr>
          <w:rFonts w:hint="eastAsia"/>
          <w:sz w:val="24"/>
        </w:rPr>
        <w:t>掌握变压变频的基本控制方式，掌握电压－频率协调控制时的机械特性，了解变压变频器的主要类型，掌握变压变频调速系统中的</w:t>
      </w:r>
      <w:r>
        <w:rPr>
          <w:sz w:val="24"/>
        </w:rPr>
        <w:t>PWM</w:t>
      </w:r>
      <w:r>
        <w:rPr>
          <w:rFonts w:hint="eastAsia"/>
          <w:sz w:val="24"/>
        </w:rPr>
        <w:t>技术，掌握基于稳态异步电动机稳态模型的变压变频调速系统，掌握矢量控制原理。</w:t>
      </w:r>
    </w:p>
    <w:p w:rsidR="001D6BCE" w:rsidRDefault="001D6BCE" w:rsidP="003311E9">
      <w:pPr>
        <w:spacing w:afterLines="50" w:line="276" w:lineRule="auto"/>
        <w:ind w:firstLineChars="200" w:firstLine="31680"/>
        <w:rPr>
          <w:b/>
          <w:sz w:val="24"/>
        </w:rPr>
      </w:pPr>
      <w:r>
        <w:rPr>
          <w:b/>
          <w:sz w:val="24"/>
        </w:rPr>
        <w:t xml:space="preserve">[4] </w:t>
      </w:r>
      <w:r>
        <w:rPr>
          <w:rFonts w:hint="eastAsia"/>
          <w:b/>
          <w:sz w:val="24"/>
        </w:rPr>
        <w:t>电器模块（</w:t>
      </w:r>
      <w:r>
        <w:rPr>
          <w:b/>
          <w:sz w:val="24"/>
        </w:rPr>
        <w:t>40</w:t>
      </w:r>
      <w:r>
        <w:rPr>
          <w:rFonts w:hint="eastAsia"/>
          <w:b/>
          <w:sz w:val="24"/>
        </w:rPr>
        <w:t>分）</w:t>
      </w:r>
    </w:p>
    <w:p w:rsidR="001D6BCE" w:rsidRDefault="001D6BCE" w:rsidP="003311E9">
      <w:pPr>
        <w:spacing w:afterLines="50" w:line="276" w:lineRule="auto"/>
        <w:ind w:firstLineChars="200" w:firstLine="31680"/>
        <w:rPr>
          <w:kern w:val="0"/>
          <w:sz w:val="24"/>
        </w:rPr>
      </w:pPr>
      <w:r>
        <w:rPr>
          <w:rFonts w:hint="eastAsia"/>
          <w:b/>
          <w:sz w:val="24"/>
        </w:rPr>
        <w:t>参考书目：</w:t>
      </w:r>
      <w:r>
        <w:rPr>
          <w:rFonts w:hint="eastAsia"/>
          <w:kern w:val="0"/>
          <w:sz w:val="24"/>
        </w:rPr>
        <w:t>《电器理论基础》，张冠生著，机械工业出版社，</w:t>
      </w:r>
      <w:r>
        <w:rPr>
          <w:kern w:val="0"/>
          <w:sz w:val="24"/>
        </w:rPr>
        <w:t>1989.</w:t>
      </w:r>
    </w:p>
    <w:p w:rsidR="001D6BCE" w:rsidRDefault="001D6BCE" w:rsidP="003311E9">
      <w:pPr>
        <w:spacing w:line="520" w:lineRule="exact"/>
        <w:ind w:left="-2" w:firstLineChars="200" w:firstLine="31680"/>
        <w:rPr>
          <w:b/>
          <w:sz w:val="24"/>
        </w:rPr>
      </w:pPr>
      <w:r>
        <w:rPr>
          <w:rFonts w:hint="eastAsia"/>
          <w:b/>
          <w:sz w:val="24"/>
        </w:rPr>
        <w:t>主要内容：</w:t>
      </w:r>
    </w:p>
    <w:p w:rsidR="001D6BCE" w:rsidRDefault="001D6BCE" w:rsidP="003311E9">
      <w:pPr>
        <w:spacing w:line="520" w:lineRule="exact"/>
        <w:ind w:left="-2" w:firstLineChars="200" w:firstLine="31680"/>
        <w:rPr>
          <w:sz w:val="24"/>
        </w:rPr>
      </w:pPr>
      <w:r>
        <w:rPr>
          <w:rFonts w:hint="eastAsia"/>
          <w:b/>
          <w:sz w:val="24"/>
        </w:rPr>
        <w:t>电器的基本概念</w:t>
      </w:r>
      <w:r>
        <w:rPr>
          <w:rFonts w:hint="eastAsia"/>
          <w:sz w:val="24"/>
        </w:rPr>
        <w:t>，包括电器的定义和分类；典型电磁电器（如继电器、接触器和断路器）的结构原理、主要功能和设计要求；电器的主要理论范畴内涵；</w:t>
      </w:r>
    </w:p>
    <w:p w:rsidR="001D6BCE" w:rsidRDefault="001D6BCE" w:rsidP="003311E9">
      <w:pPr>
        <w:spacing w:line="520" w:lineRule="exact"/>
        <w:ind w:firstLineChars="200" w:firstLine="31680"/>
        <w:rPr>
          <w:sz w:val="24"/>
        </w:rPr>
      </w:pPr>
      <w:r>
        <w:rPr>
          <w:rFonts w:hint="eastAsia"/>
          <w:b/>
          <w:sz w:val="24"/>
        </w:rPr>
        <w:t>电器发热计算原理</w:t>
      </w:r>
      <w:r>
        <w:rPr>
          <w:rFonts w:hint="eastAsia"/>
          <w:sz w:val="24"/>
        </w:rPr>
        <w:t>，包括电器发热的影响，电器热源，牛顿公式，热平衡计算原理，不同工作制下的发热冷却计算和过载能力计算，电器的热稳定性。</w:t>
      </w:r>
    </w:p>
    <w:p w:rsidR="001D6BCE" w:rsidRDefault="001D6BCE" w:rsidP="003311E9">
      <w:pPr>
        <w:spacing w:line="520" w:lineRule="exact"/>
        <w:ind w:firstLineChars="200" w:firstLine="31680"/>
        <w:rPr>
          <w:sz w:val="24"/>
        </w:rPr>
      </w:pPr>
      <w:r>
        <w:rPr>
          <w:rFonts w:hint="eastAsia"/>
          <w:b/>
          <w:sz w:val="24"/>
        </w:rPr>
        <w:t>电动力计算</w:t>
      </w:r>
      <w:r>
        <w:rPr>
          <w:rFonts w:hint="eastAsia"/>
          <w:sz w:val="24"/>
        </w:rPr>
        <w:t>，包括电动力的基本计算方法，交流情况下的电动力和电器稳定性。</w:t>
      </w:r>
    </w:p>
    <w:p w:rsidR="001D6BCE" w:rsidRDefault="001D6BCE" w:rsidP="003311E9">
      <w:pPr>
        <w:spacing w:line="520" w:lineRule="exact"/>
        <w:ind w:leftChars="-1" w:left="31680" w:firstLineChars="200" w:firstLine="31680"/>
        <w:rPr>
          <w:sz w:val="24"/>
        </w:rPr>
      </w:pPr>
      <w:r>
        <w:rPr>
          <w:rFonts w:hint="eastAsia"/>
          <w:b/>
          <w:sz w:val="24"/>
        </w:rPr>
        <w:t>电弧的基本特性及熄灭原理，</w:t>
      </w:r>
      <w:r>
        <w:rPr>
          <w:rFonts w:hint="eastAsia"/>
          <w:sz w:val="24"/>
        </w:rPr>
        <w:t>包括电弧物理特性，直流电弧特性和熄灭原理，交流电弧特性，弧隙介质和电压恢复过程，交流电弧熄灭条件，典型灭弧装置工作原理。</w:t>
      </w:r>
    </w:p>
    <w:p w:rsidR="001D6BCE" w:rsidRDefault="001D6BCE" w:rsidP="003311E9">
      <w:pPr>
        <w:spacing w:line="520" w:lineRule="exact"/>
        <w:ind w:leftChars="-1" w:left="31680" w:firstLineChars="200" w:firstLine="31680"/>
        <w:rPr>
          <w:sz w:val="24"/>
        </w:rPr>
      </w:pPr>
      <w:r>
        <w:rPr>
          <w:rFonts w:hint="eastAsia"/>
          <w:b/>
          <w:sz w:val="24"/>
        </w:rPr>
        <w:t>电接触理论，</w:t>
      </w:r>
      <w:r>
        <w:rPr>
          <w:rFonts w:hint="eastAsia"/>
          <w:sz w:val="24"/>
        </w:rPr>
        <w:t>包括接触电阻的理论和计算，φ</w:t>
      </w:r>
      <w:r>
        <w:rPr>
          <w:sz w:val="24"/>
        </w:rPr>
        <w:t>-</w:t>
      </w:r>
      <w:r>
        <w:rPr>
          <w:rFonts w:hint="eastAsia"/>
          <w:sz w:val="24"/>
        </w:rPr>
        <w:t>θ理论和接触电压，接触点的最高温升计算，触头闭合过程的振动分析，触头磨损类别，触头材料的分类与主要特征。</w:t>
      </w:r>
    </w:p>
    <w:p w:rsidR="001D6BCE" w:rsidRDefault="001D6BCE" w:rsidP="003311E9">
      <w:pPr>
        <w:spacing w:line="520" w:lineRule="exact"/>
        <w:ind w:leftChars="-1" w:left="31680" w:firstLineChars="200" w:firstLine="31680"/>
        <w:rPr>
          <w:sz w:val="24"/>
        </w:rPr>
      </w:pPr>
      <w:r>
        <w:rPr>
          <w:rFonts w:hint="eastAsia"/>
          <w:b/>
          <w:sz w:val="24"/>
        </w:rPr>
        <w:t>电磁系统计算的基本原理</w:t>
      </w:r>
      <w:r>
        <w:rPr>
          <w:rFonts w:hint="eastAsia"/>
          <w:sz w:val="24"/>
        </w:rPr>
        <w:t>，包括电磁系统的典型结构和基本特性，磁场的基本概念与基本定律，磁场的若干性质，磁路的基本概念，电磁系统计算的基本任务。直流磁路方程列写，含永久磁铁磁路的分析，交流磁路的分析。麦克斯韦电磁吸力公式，恒磁势与恒磁链条件下的吸力特性，交流磁系统吸力的特点与分磁环原理，静态吸力特性与反力特性的配合。直流电磁系统的吸合与释放过程，交流电磁系统的动态特性。</w:t>
      </w:r>
    </w:p>
    <w:p w:rsidR="001D6BCE" w:rsidRDefault="001D6BCE" w:rsidP="003311E9">
      <w:pPr>
        <w:spacing w:afterLines="50" w:line="276" w:lineRule="auto"/>
        <w:ind w:firstLineChars="200" w:firstLine="31680"/>
        <w:rPr>
          <w:sz w:val="24"/>
        </w:rPr>
      </w:pPr>
    </w:p>
    <w:p w:rsidR="001D6BCE" w:rsidRDefault="001D6BCE" w:rsidP="003311E9">
      <w:pPr>
        <w:spacing w:afterLines="50" w:line="276" w:lineRule="auto"/>
        <w:ind w:firstLineChars="200" w:firstLine="31680"/>
        <w:rPr>
          <w:b/>
          <w:sz w:val="24"/>
        </w:rPr>
      </w:pPr>
      <w:r>
        <w:rPr>
          <w:b/>
          <w:sz w:val="24"/>
        </w:rPr>
        <w:t>3</w:t>
      </w:r>
      <w:r>
        <w:rPr>
          <w:rFonts w:hint="eastAsia"/>
          <w:b/>
          <w:sz w:val="24"/>
        </w:rPr>
        <w:t>、面试</w:t>
      </w:r>
    </w:p>
    <w:p w:rsidR="001D6BCE" w:rsidRDefault="001D6BCE" w:rsidP="003311E9">
      <w:pPr>
        <w:spacing w:afterLines="50" w:line="276" w:lineRule="auto"/>
        <w:ind w:firstLineChars="200" w:firstLine="31680"/>
        <w:rPr>
          <w:sz w:val="24"/>
        </w:rPr>
      </w:pPr>
      <w:r>
        <w:rPr>
          <w:rFonts w:hint="eastAsia"/>
          <w:sz w:val="24"/>
        </w:rPr>
        <w:t>学科将组成专家组对考生进行面试，考核分四部分，即</w:t>
      </w:r>
    </w:p>
    <w:p w:rsidR="001D6BCE" w:rsidRDefault="001D6BCE" w:rsidP="003311E9">
      <w:pPr>
        <w:spacing w:line="360" w:lineRule="auto"/>
        <w:ind w:firstLineChars="200" w:firstLine="31680"/>
        <w:rPr>
          <w:rFonts w:ascii="宋体"/>
          <w:sz w:val="24"/>
        </w:rPr>
      </w:pPr>
      <w:r>
        <w:rPr>
          <w:rFonts w:ascii="宋体" w:hAnsi="宋体" w:hint="eastAsia"/>
          <w:sz w:val="24"/>
        </w:rPr>
        <w:t>（</w:t>
      </w:r>
      <w:r>
        <w:rPr>
          <w:rFonts w:ascii="宋体" w:hAnsi="宋体"/>
          <w:sz w:val="24"/>
        </w:rPr>
        <w:t>1</w:t>
      </w:r>
      <w:r>
        <w:rPr>
          <w:rFonts w:ascii="宋体" w:hAnsi="宋体" w:hint="eastAsia"/>
          <w:sz w:val="24"/>
        </w:rPr>
        <w:t>）创新能力：考察学生对基础知识的灵活应用能力和思维活跃度，</w:t>
      </w:r>
      <w:r>
        <w:rPr>
          <w:rFonts w:hint="eastAsia"/>
          <w:sz w:val="24"/>
        </w:rPr>
        <w:t>测试学生知识掌握的广泛程度、知识灵活运用能力和知识创新求变能力；</w:t>
      </w:r>
    </w:p>
    <w:p w:rsidR="001D6BCE" w:rsidRDefault="001D6BCE" w:rsidP="003311E9">
      <w:pPr>
        <w:spacing w:line="360" w:lineRule="auto"/>
        <w:ind w:firstLineChars="200" w:firstLine="31680"/>
        <w:rPr>
          <w:rFonts w:ascii="宋体"/>
          <w:sz w:val="24"/>
        </w:rPr>
      </w:pPr>
      <w:r>
        <w:rPr>
          <w:rFonts w:ascii="宋体" w:hAnsi="宋体" w:hint="eastAsia"/>
          <w:sz w:val="24"/>
        </w:rPr>
        <w:t>（</w:t>
      </w:r>
      <w:r>
        <w:rPr>
          <w:rFonts w:ascii="宋体" w:hAnsi="宋体"/>
          <w:sz w:val="24"/>
        </w:rPr>
        <w:t>2</w:t>
      </w:r>
      <w:r>
        <w:rPr>
          <w:rFonts w:ascii="宋体" w:hAnsi="宋体" w:hint="eastAsia"/>
          <w:sz w:val="24"/>
        </w:rPr>
        <w:t>）文字表达能力：考察学生运用学术语言表达学术思想的写作能力；</w:t>
      </w:r>
    </w:p>
    <w:p w:rsidR="001D6BCE" w:rsidRDefault="001D6BCE" w:rsidP="003311E9">
      <w:pPr>
        <w:spacing w:line="360" w:lineRule="auto"/>
        <w:ind w:firstLineChars="200" w:firstLine="31680"/>
        <w:rPr>
          <w:rFonts w:ascii="宋体"/>
          <w:sz w:val="24"/>
        </w:rPr>
      </w:pPr>
      <w:r>
        <w:rPr>
          <w:rFonts w:ascii="宋体" w:hAnsi="宋体" w:hint="eastAsia"/>
          <w:sz w:val="24"/>
        </w:rPr>
        <w:t>（</w:t>
      </w:r>
      <w:r>
        <w:rPr>
          <w:rFonts w:ascii="宋体" w:hAnsi="宋体"/>
          <w:sz w:val="24"/>
        </w:rPr>
        <w:t>3</w:t>
      </w:r>
      <w:r>
        <w:rPr>
          <w:rFonts w:ascii="宋体" w:hAnsi="宋体" w:hint="eastAsia"/>
          <w:sz w:val="24"/>
        </w:rPr>
        <w:t>）语言交流能力：考察学生运用母语</w:t>
      </w:r>
      <w:r>
        <w:rPr>
          <w:rFonts w:ascii="宋体" w:hAnsi="宋体"/>
          <w:sz w:val="24"/>
        </w:rPr>
        <w:t>/</w:t>
      </w:r>
      <w:r>
        <w:rPr>
          <w:rFonts w:ascii="宋体" w:hAnsi="宋体" w:hint="eastAsia"/>
          <w:sz w:val="24"/>
        </w:rPr>
        <w:t>外语口语沟通、交流能力，包括举止行为等；</w:t>
      </w:r>
    </w:p>
    <w:p w:rsidR="001D6BCE" w:rsidRDefault="001D6BCE" w:rsidP="003311E9">
      <w:pPr>
        <w:spacing w:afterLines="50" w:line="276" w:lineRule="auto"/>
        <w:ind w:firstLineChars="200" w:firstLine="31680"/>
        <w:rPr>
          <w:rFonts w:ascii="宋体"/>
          <w:sz w:val="24"/>
        </w:rPr>
      </w:pPr>
      <w:r>
        <w:rPr>
          <w:rFonts w:ascii="宋体" w:hAnsi="宋体" w:hint="eastAsia"/>
          <w:sz w:val="24"/>
        </w:rPr>
        <w:t>（</w:t>
      </w:r>
      <w:r>
        <w:rPr>
          <w:rFonts w:ascii="宋体" w:hAnsi="宋体"/>
          <w:sz w:val="24"/>
        </w:rPr>
        <w:t>4</w:t>
      </w:r>
      <w:r>
        <w:rPr>
          <w:rFonts w:ascii="宋体" w:hAnsi="宋体" w:hint="eastAsia"/>
          <w:sz w:val="24"/>
        </w:rPr>
        <w:t>）综合能力：考察学生本科阶段的学习成绩</w:t>
      </w:r>
      <w:r>
        <w:rPr>
          <w:rFonts w:ascii="宋体" w:hAnsi="宋体"/>
          <w:sz w:val="24"/>
        </w:rPr>
        <w:t>/</w:t>
      </w:r>
      <w:r>
        <w:rPr>
          <w:rFonts w:ascii="宋体" w:hAnsi="宋体" w:hint="eastAsia"/>
          <w:sz w:val="24"/>
        </w:rPr>
        <w:t>排名、英语</w:t>
      </w:r>
      <w:r>
        <w:rPr>
          <w:rFonts w:ascii="宋体" w:hAnsi="宋体"/>
          <w:sz w:val="24"/>
        </w:rPr>
        <w:t>4</w:t>
      </w:r>
      <w:r>
        <w:rPr>
          <w:rFonts w:ascii="宋体" w:hAnsi="宋体" w:hint="eastAsia"/>
          <w:sz w:val="24"/>
        </w:rPr>
        <w:t>级</w:t>
      </w:r>
      <w:r>
        <w:rPr>
          <w:rFonts w:ascii="宋体" w:hAnsi="宋体"/>
          <w:sz w:val="24"/>
        </w:rPr>
        <w:t>/6</w:t>
      </w:r>
      <w:r>
        <w:rPr>
          <w:rFonts w:ascii="宋体" w:hAnsi="宋体" w:hint="eastAsia"/>
          <w:sz w:val="24"/>
        </w:rPr>
        <w:t>级及其他外语成绩，在校获奖情况</w:t>
      </w:r>
      <w:r>
        <w:rPr>
          <w:rFonts w:ascii="宋体" w:hAnsi="宋体"/>
          <w:sz w:val="24"/>
        </w:rPr>
        <w:t>(</w:t>
      </w:r>
      <w:r>
        <w:rPr>
          <w:rFonts w:ascii="宋体" w:hAnsi="宋体" w:hint="eastAsia"/>
          <w:sz w:val="24"/>
        </w:rPr>
        <w:t>包括各类三好学生、优秀毕业生等</w:t>
      </w:r>
      <w:r>
        <w:rPr>
          <w:rFonts w:ascii="宋体" w:hAnsi="宋体"/>
          <w:sz w:val="24"/>
        </w:rPr>
        <w:t>)</w:t>
      </w:r>
      <w:r>
        <w:rPr>
          <w:rFonts w:ascii="宋体" w:hAnsi="宋体" w:hint="eastAsia"/>
          <w:sz w:val="24"/>
        </w:rPr>
        <w:t>以及科研能力等。</w:t>
      </w:r>
    </w:p>
    <w:p w:rsidR="001D6BCE" w:rsidRDefault="001D6BCE" w:rsidP="003311E9">
      <w:pPr>
        <w:spacing w:afterLines="50" w:line="276" w:lineRule="auto"/>
        <w:ind w:firstLineChars="200" w:firstLine="31680"/>
        <w:rPr>
          <w:sz w:val="24"/>
        </w:rPr>
      </w:pPr>
      <w:r>
        <w:rPr>
          <w:rFonts w:hint="eastAsia"/>
          <w:sz w:val="24"/>
        </w:rPr>
        <w:t>上述考核过程，将采用分组方式进行，不指定任何参考资料。</w:t>
      </w:r>
    </w:p>
    <w:p w:rsidR="001D6BCE" w:rsidRDefault="001D6BCE" w:rsidP="003311E9">
      <w:pPr>
        <w:spacing w:afterLines="50" w:line="276" w:lineRule="auto"/>
        <w:ind w:firstLineChars="200" w:firstLine="31680"/>
        <w:rPr>
          <w:sz w:val="24"/>
        </w:rPr>
      </w:pPr>
      <w:r>
        <w:rPr>
          <w:rFonts w:hint="eastAsia"/>
          <w:sz w:val="24"/>
        </w:rPr>
        <w:t>在参加面试时，考生可以提供能够反映自身素质、能力、水平的相关证明材料。</w:t>
      </w:r>
    </w:p>
    <w:p w:rsidR="001D6BCE" w:rsidRDefault="001D6BCE" w:rsidP="008A1EEF">
      <w:pPr>
        <w:spacing w:afterLines="50" w:line="276" w:lineRule="auto"/>
        <w:ind w:firstLineChars="200" w:firstLine="31680"/>
        <w:rPr>
          <w:sz w:val="24"/>
        </w:rPr>
      </w:pPr>
      <w:r>
        <w:rPr>
          <w:sz w:val="24"/>
        </w:rPr>
        <w:t xml:space="preserve">     </w:t>
      </w:r>
      <w:r>
        <w:rPr>
          <w:sz w:val="24"/>
        </w:rPr>
        <w:tab/>
      </w:r>
      <w:r>
        <w:rPr>
          <w:sz w:val="24"/>
        </w:rPr>
        <w:tab/>
      </w:r>
      <w:r>
        <w:rPr>
          <w:sz w:val="24"/>
        </w:rPr>
        <w:tab/>
      </w:r>
      <w:r>
        <w:rPr>
          <w:sz w:val="24"/>
        </w:rPr>
        <w:tab/>
      </w:r>
      <w:r>
        <w:rPr>
          <w:sz w:val="24"/>
        </w:rPr>
        <w:tab/>
      </w:r>
      <w:r>
        <w:rPr>
          <w:sz w:val="24"/>
        </w:rPr>
        <w:tab/>
        <w:t xml:space="preserve">     </w:t>
      </w:r>
    </w:p>
    <w:sectPr w:rsidR="001D6BCE" w:rsidSect="000D10AE">
      <w:headerReference w:type="default" r:id="rId7"/>
      <w:footerReference w:type="even" r:id="rId8"/>
      <w:footerReference w:type="default" r:id="rId9"/>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6BCE" w:rsidRDefault="001D6BCE" w:rsidP="000D10AE">
      <w:r>
        <w:separator/>
      </w:r>
    </w:p>
  </w:endnote>
  <w:endnote w:type="continuationSeparator" w:id="0">
    <w:p w:rsidR="001D6BCE" w:rsidRDefault="001D6BCE" w:rsidP="000D10A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BCE" w:rsidRDefault="001D6BC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D6BCE" w:rsidRDefault="001D6BC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BCE" w:rsidRDefault="001D6BC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D6BCE" w:rsidRDefault="001D6BC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6BCE" w:rsidRDefault="001D6BCE" w:rsidP="000D10AE">
      <w:r>
        <w:separator/>
      </w:r>
    </w:p>
  </w:footnote>
  <w:footnote w:type="continuationSeparator" w:id="0">
    <w:p w:rsidR="001D6BCE" w:rsidRDefault="001D6BCE" w:rsidP="000D10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BCE" w:rsidRDefault="001D6BCE">
    <w:pPr>
      <w:pStyle w:val="Header"/>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C5B25"/>
    <w:multiLevelType w:val="multilevel"/>
    <w:tmpl w:val="010C5B25"/>
    <w:lvl w:ilvl="0">
      <w:start w:val="1"/>
      <w:numFmt w:val="bullet"/>
      <w:lvlText w:val=""/>
      <w:lvlJc w:val="left"/>
      <w:pPr>
        <w:ind w:left="1324" w:hanging="420"/>
      </w:pPr>
      <w:rPr>
        <w:rFonts w:ascii="Wingdings" w:hAnsi="Wingdings" w:hint="default"/>
      </w:rPr>
    </w:lvl>
    <w:lvl w:ilvl="1">
      <w:start w:val="1"/>
      <w:numFmt w:val="bullet"/>
      <w:lvlText w:val=""/>
      <w:lvlJc w:val="left"/>
      <w:pPr>
        <w:ind w:left="1744" w:hanging="420"/>
      </w:pPr>
      <w:rPr>
        <w:rFonts w:ascii="Wingdings" w:hAnsi="Wingdings" w:hint="default"/>
      </w:rPr>
    </w:lvl>
    <w:lvl w:ilvl="2">
      <w:start w:val="1"/>
      <w:numFmt w:val="bullet"/>
      <w:lvlText w:val=""/>
      <w:lvlJc w:val="left"/>
      <w:pPr>
        <w:ind w:left="2164" w:hanging="420"/>
      </w:pPr>
      <w:rPr>
        <w:rFonts w:ascii="Wingdings" w:hAnsi="Wingdings" w:hint="default"/>
      </w:rPr>
    </w:lvl>
    <w:lvl w:ilvl="3">
      <w:start w:val="1"/>
      <w:numFmt w:val="bullet"/>
      <w:lvlText w:val=""/>
      <w:lvlJc w:val="left"/>
      <w:pPr>
        <w:ind w:left="2584" w:hanging="420"/>
      </w:pPr>
      <w:rPr>
        <w:rFonts w:ascii="Wingdings" w:hAnsi="Wingdings" w:hint="default"/>
      </w:rPr>
    </w:lvl>
    <w:lvl w:ilvl="4">
      <w:start w:val="1"/>
      <w:numFmt w:val="bullet"/>
      <w:lvlText w:val=""/>
      <w:lvlJc w:val="left"/>
      <w:pPr>
        <w:ind w:left="3004" w:hanging="420"/>
      </w:pPr>
      <w:rPr>
        <w:rFonts w:ascii="Wingdings" w:hAnsi="Wingdings" w:hint="default"/>
      </w:rPr>
    </w:lvl>
    <w:lvl w:ilvl="5">
      <w:start w:val="1"/>
      <w:numFmt w:val="bullet"/>
      <w:lvlText w:val=""/>
      <w:lvlJc w:val="left"/>
      <w:pPr>
        <w:ind w:left="3424" w:hanging="420"/>
      </w:pPr>
      <w:rPr>
        <w:rFonts w:ascii="Wingdings" w:hAnsi="Wingdings" w:hint="default"/>
      </w:rPr>
    </w:lvl>
    <w:lvl w:ilvl="6">
      <w:start w:val="1"/>
      <w:numFmt w:val="bullet"/>
      <w:lvlText w:val=""/>
      <w:lvlJc w:val="left"/>
      <w:pPr>
        <w:ind w:left="3844" w:hanging="420"/>
      </w:pPr>
      <w:rPr>
        <w:rFonts w:ascii="Wingdings" w:hAnsi="Wingdings" w:hint="default"/>
      </w:rPr>
    </w:lvl>
    <w:lvl w:ilvl="7">
      <w:start w:val="1"/>
      <w:numFmt w:val="bullet"/>
      <w:lvlText w:val=""/>
      <w:lvlJc w:val="left"/>
      <w:pPr>
        <w:ind w:left="4264" w:hanging="420"/>
      </w:pPr>
      <w:rPr>
        <w:rFonts w:ascii="Wingdings" w:hAnsi="Wingdings" w:hint="default"/>
      </w:rPr>
    </w:lvl>
    <w:lvl w:ilvl="8">
      <w:start w:val="1"/>
      <w:numFmt w:val="bullet"/>
      <w:lvlText w:val=""/>
      <w:lvlJc w:val="left"/>
      <w:pPr>
        <w:ind w:left="4684"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607A3"/>
    <w:rsid w:val="00011928"/>
    <w:rsid w:val="00024177"/>
    <w:rsid w:val="00030BD0"/>
    <w:rsid w:val="00047AE8"/>
    <w:rsid w:val="00056573"/>
    <w:rsid w:val="00064686"/>
    <w:rsid w:val="00070283"/>
    <w:rsid w:val="000761C3"/>
    <w:rsid w:val="00087889"/>
    <w:rsid w:val="00087987"/>
    <w:rsid w:val="000957A2"/>
    <w:rsid w:val="000B5B75"/>
    <w:rsid w:val="000B762D"/>
    <w:rsid w:val="000C3FB3"/>
    <w:rsid w:val="000C7365"/>
    <w:rsid w:val="000D10AE"/>
    <w:rsid w:val="000E315A"/>
    <w:rsid w:val="0012473A"/>
    <w:rsid w:val="00124C84"/>
    <w:rsid w:val="00124FB2"/>
    <w:rsid w:val="00127574"/>
    <w:rsid w:val="00137000"/>
    <w:rsid w:val="0014169C"/>
    <w:rsid w:val="00146959"/>
    <w:rsid w:val="00146CD6"/>
    <w:rsid w:val="00156C69"/>
    <w:rsid w:val="0016113C"/>
    <w:rsid w:val="00165DEC"/>
    <w:rsid w:val="001867FE"/>
    <w:rsid w:val="001970C2"/>
    <w:rsid w:val="001A0AB9"/>
    <w:rsid w:val="001A473B"/>
    <w:rsid w:val="001A510A"/>
    <w:rsid w:val="001A5800"/>
    <w:rsid w:val="001B6243"/>
    <w:rsid w:val="001D0810"/>
    <w:rsid w:val="001D384E"/>
    <w:rsid w:val="001D6BCE"/>
    <w:rsid w:val="001E0C93"/>
    <w:rsid w:val="001F0F8D"/>
    <w:rsid w:val="001F319B"/>
    <w:rsid w:val="00206168"/>
    <w:rsid w:val="002072BA"/>
    <w:rsid w:val="00224643"/>
    <w:rsid w:val="00226BA1"/>
    <w:rsid w:val="00226F8D"/>
    <w:rsid w:val="0023172B"/>
    <w:rsid w:val="002538EA"/>
    <w:rsid w:val="00267C62"/>
    <w:rsid w:val="0029443B"/>
    <w:rsid w:val="002A2444"/>
    <w:rsid w:val="002A4D9A"/>
    <w:rsid w:val="002B17C6"/>
    <w:rsid w:val="002B3584"/>
    <w:rsid w:val="002C037C"/>
    <w:rsid w:val="002C3991"/>
    <w:rsid w:val="002D4E3E"/>
    <w:rsid w:val="002F0FAC"/>
    <w:rsid w:val="00304485"/>
    <w:rsid w:val="003311E9"/>
    <w:rsid w:val="003340FC"/>
    <w:rsid w:val="00340E8A"/>
    <w:rsid w:val="00341954"/>
    <w:rsid w:val="00344803"/>
    <w:rsid w:val="003674FF"/>
    <w:rsid w:val="00395559"/>
    <w:rsid w:val="003A1FBA"/>
    <w:rsid w:val="003B3902"/>
    <w:rsid w:val="003B5575"/>
    <w:rsid w:val="003E1562"/>
    <w:rsid w:val="003E3C03"/>
    <w:rsid w:val="003F7638"/>
    <w:rsid w:val="004025CA"/>
    <w:rsid w:val="00402D15"/>
    <w:rsid w:val="0040401D"/>
    <w:rsid w:val="00405B6D"/>
    <w:rsid w:val="00423496"/>
    <w:rsid w:val="00430790"/>
    <w:rsid w:val="00446846"/>
    <w:rsid w:val="004607A3"/>
    <w:rsid w:val="00471140"/>
    <w:rsid w:val="0047570B"/>
    <w:rsid w:val="00476D0C"/>
    <w:rsid w:val="004846E4"/>
    <w:rsid w:val="00484986"/>
    <w:rsid w:val="00485EF0"/>
    <w:rsid w:val="004958E8"/>
    <w:rsid w:val="004D3105"/>
    <w:rsid w:val="004D68E5"/>
    <w:rsid w:val="004E16F3"/>
    <w:rsid w:val="004F4660"/>
    <w:rsid w:val="00505A7D"/>
    <w:rsid w:val="0051156E"/>
    <w:rsid w:val="005427C7"/>
    <w:rsid w:val="00552EA9"/>
    <w:rsid w:val="00557FF2"/>
    <w:rsid w:val="005618F5"/>
    <w:rsid w:val="005724F9"/>
    <w:rsid w:val="00573611"/>
    <w:rsid w:val="00590690"/>
    <w:rsid w:val="005A68EB"/>
    <w:rsid w:val="005B1EB6"/>
    <w:rsid w:val="005B5A8E"/>
    <w:rsid w:val="005D255D"/>
    <w:rsid w:val="005D2DD9"/>
    <w:rsid w:val="005E56E7"/>
    <w:rsid w:val="005E6108"/>
    <w:rsid w:val="006041E2"/>
    <w:rsid w:val="00616645"/>
    <w:rsid w:val="00621C44"/>
    <w:rsid w:val="006273D8"/>
    <w:rsid w:val="00633C60"/>
    <w:rsid w:val="006478E4"/>
    <w:rsid w:val="00654EB3"/>
    <w:rsid w:val="00655B7B"/>
    <w:rsid w:val="00687333"/>
    <w:rsid w:val="0069526B"/>
    <w:rsid w:val="006962DB"/>
    <w:rsid w:val="006A054B"/>
    <w:rsid w:val="006B7747"/>
    <w:rsid w:val="006C3AFB"/>
    <w:rsid w:val="006C7F59"/>
    <w:rsid w:val="006E5766"/>
    <w:rsid w:val="006F0C64"/>
    <w:rsid w:val="007074E2"/>
    <w:rsid w:val="00720449"/>
    <w:rsid w:val="007275BF"/>
    <w:rsid w:val="00736D51"/>
    <w:rsid w:val="0073725D"/>
    <w:rsid w:val="00740499"/>
    <w:rsid w:val="00740FAC"/>
    <w:rsid w:val="0074179E"/>
    <w:rsid w:val="007521DF"/>
    <w:rsid w:val="00761D2D"/>
    <w:rsid w:val="00771897"/>
    <w:rsid w:val="007728E9"/>
    <w:rsid w:val="00774812"/>
    <w:rsid w:val="00775640"/>
    <w:rsid w:val="007B21FF"/>
    <w:rsid w:val="007C6C05"/>
    <w:rsid w:val="007E4177"/>
    <w:rsid w:val="0081310F"/>
    <w:rsid w:val="008256CE"/>
    <w:rsid w:val="00831713"/>
    <w:rsid w:val="00841C3F"/>
    <w:rsid w:val="00847D00"/>
    <w:rsid w:val="00853E47"/>
    <w:rsid w:val="00885AED"/>
    <w:rsid w:val="0088659C"/>
    <w:rsid w:val="008A1EEF"/>
    <w:rsid w:val="008B46B6"/>
    <w:rsid w:val="008B5DD8"/>
    <w:rsid w:val="008C7628"/>
    <w:rsid w:val="008D0170"/>
    <w:rsid w:val="008D182C"/>
    <w:rsid w:val="008D30F0"/>
    <w:rsid w:val="008D3967"/>
    <w:rsid w:val="008E19B4"/>
    <w:rsid w:val="008F051C"/>
    <w:rsid w:val="008F6499"/>
    <w:rsid w:val="00902472"/>
    <w:rsid w:val="00930306"/>
    <w:rsid w:val="009428D5"/>
    <w:rsid w:val="00950FE6"/>
    <w:rsid w:val="00953277"/>
    <w:rsid w:val="00955254"/>
    <w:rsid w:val="0096429C"/>
    <w:rsid w:val="009660D7"/>
    <w:rsid w:val="009724E7"/>
    <w:rsid w:val="00987200"/>
    <w:rsid w:val="009935D6"/>
    <w:rsid w:val="009A466A"/>
    <w:rsid w:val="009B5E58"/>
    <w:rsid w:val="009C594C"/>
    <w:rsid w:val="009C7FE5"/>
    <w:rsid w:val="009D30C6"/>
    <w:rsid w:val="009D4072"/>
    <w:rsid w:val="009E782A"/>
    <w:rsid w:val="00A006ED"/>
    <w:rsid w:val="00A03A3C"/>
    <w:rsid w:val="00A20E05"/>
    <w:rsid w:val="00A23662"/>
    <w:rsid w:val="00A24159"/>
    <w:rsid w:val="00A45378"/>
    <w:rsid w:val="00A514F1"/>
    <w:rsid w:val="00A51B62"/>
    <w:rsid w:val="00A6458C"/>
    <w:rsid w:val="00A7674E"/>
    <w:rsid w:val="00A86831"/>
    <w:rsid w:val="00A91CFA"/>
    <w:rsid w:val="00AA1441"/>
    <w:rsid w:val="00AA31AB"/>
    <w:rsid w:val="00AB34C0"/>
    <w:rsid w:val="00AB4EC7"/>
    <w:rsid w:val="00AD1F2D"/>
    <w:rsid w:val="00AE00A5"/>
    <w:rsid w:val="00AF3ACC"/>
    <w:rsid w:val="00B07C17"/>
    <w:rsid w:val="00B10C2B"/>
    <w:rsid w:val="00B14140"/>
    <w:rsid w:val="00B22245"/>
    <w:rsid w:val="00B363B1"/>
    <w:rsid w:val="00B404F2"/>
    <w:rsid w:val="00B51D27"/>
    <w:rsid w:val="00B75C90"/>
    <w:rsid w:val="00B94735"/>
    <w:rsid w:val="00BA1F91"/>
    <w:rsid w:val="00BA3C56"/>
    <w:rsid w:val="00BB79AB"/>
    <w:rsid w:val="00BC5ADE"/>
    <w:rsid w:val="00BD0BB1"/>
    <w:rsid w:val="00BD47CE"/>
    <w:rsid w:val="00BD7145"/>
    <w:rsid w:val="00BE1B92"/>
    <w:rsid w:val="00BF7942"/>
    <w:rsid w:val="00C03F2D"/>
    <w:rsid w:val="00C13267"/>
    <w:rsid w:val="00C23D91"/>
    <w:rsid w:val="00C509F9"/>
    <w:rsid w:val="00C76BF3"/>
    <w:rsid w:val="00C94351"/>
    <w:rsid w:val="00CA1C6B"/>
    <w:rsid w:val="00CA4F24"/>
    <w:rsid w:val="00CC26CD"/>
    <w:rsid w:val="00CC313D"/>
    <w:rsid w:val="00CE0A41"/>
    <w:rsid w:val="00CF0903"/>
    <w:rsid w:val="00CF4318"/>
    <w:rsid w:val="00D0719B"/>
    <w:rsid w:val="00D21FFF"/>
    <w:rsid w:val="00D2504F"/>
    <w:rsid w:val="00D307B1"/>
    <w:rsid w:val="00D33957"/>
    <w:rsid w:val="00D340B9"/>
    <w:rsid w:val="00D4591B"/>
    <w:rsid w:val="00D45E05"/>
    <w:rsid w:val="00D461DD"/>
    <w:rsid w:val="00D545C6"/>
    <w:rsid w:val="00D724C5"/>
    <w:rsid w:val="00D73534"/>
    <w:rsid w:val="00D760D8"/>
    <w:rsid w:val="00DF26EA"/>
    <w:rsid w:val="00E07CD0"/>
    <w:rsid w:val="00E10315"/>
    <w:rsid w:val="00E51147"/>
    <w:rsid w:val="00E51CFA"/>
    <w:rsid w:val="00E757E3"/>
    <w:rsid w:val="00E879C1"/>
    <w:rsid w:val="00E91B19"/>
    <w:rsid w:val="00EB3128"/>
    <w:rsid w:val="00EB3661"/>
    <w:rsid w:val="00EC0FF2"/>
    <w:rsid w:val="00ED3ADA"/>
    <w:rsid w:val="00EE1493"/>
    <w:rsid w:val="00F02EE3"/>
    <w:rsid w:val="00F03EF3"/>
    <w:rsid w:val="00F070C6"/>
    <w:rsid w:val="00F2267C"/>
    <w:rsid w:val="00F30AE4"/>
    <w:rsid w:val="00F31E0F"/>
    <w:rsid w:val="00F35DB1"/>
    <w:rsid w:val="00F433F4"/>
    <w:rsid w:val="00F4365C"/>
    <w:rsid w:val="00F57394"/>
    <w:rsid w:val="00F6057D"/>
    <w:rsid w:val="00F668C0"/>
    <w:rsid w:val="00F706A9"/>
    <w:rsid w:val="00F9298C"/>
    <w:rsid w:val="00F95E89"/>
    <w:rsid w:val="00FA0F91"/>
    <w:rsid w:val="00FB4BE9"/>
    <w:rsid w:val="00FC29ED"/>
    <w:rsid w:val="00FE3D1F"/>
    <w:rsid w:val="00FF47B2"/>
    <w:rsid w:val="00FF5E2D"/>
    <w:rsid w:val="630928B0"/>
    <w:rsid w:val="73A20AE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D10AE"/>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0D10AE"/>
    <w:rPr>
      <w:rFonts w:ascii="宋体" w:hAnsi="Courier New"/>
      <w:szCs w:val="20"/>
    </w:rPr>
  </w:style>
  <w:style w:type="character" w:customStyle="1" w:styleId="PlainTextChar">
    <w:name w:val="Plain Text Char"/>
    <w:basedOn w:val="DefaultParagraphFont"/>
    <w:link w:val="PlainText"/>
    <w:uiPriority w:val="99"/>
    <w:semiHidden/>
    <w:locked/>
    <w:rsid w:val="00402D15"/>
    <w:rPr>
      <w:rFonts w:ascii="宋体" w:hAnsi="Courier New" w:cs="Courier New"/>
      <w:sz w:val="21"/>
      <w:szCs w:val="21"/>
    </w:rPr>
  </w:style>
  <w:style w:type="paragraph" w:styleId="Date">
    <w:name w:val="Date"/>
    <w:basedOn w:val="Normal"/>
    <w:next w:val="Normal"/>
    <w:link w:val="DateChar"/>
    <w:uiPriority w:val="99"/>
    <w:rsid w:val="000D10AE"/>
    <w:pPr>
      <w:ind w:leftChars="2500" w:left="100"/>
    </w:pPr>
  </w:style>
  <w:style w:type="character" w:customStyle="1" w:styleId="DateChar">
    <w:name w:val="Date Char"/>
    <w:basedOn w:val="DefaultParagraphFont"/>
    <w:link w:val="Date"/>
    <w:uiPriority w:val="99"/>
    <w:semiHidden/>
    <w:locked/>
    <w:rsid w:val="00402D15"/>
    <w:rPr>
      <w:rFonts w:cs="Times New Roman"/>
      <w:sz w:val="24"/>
      <w:szCs w:val="24"/>
    </w:rPr>
  </w:style>
  <w:style w:type="paragraph" w:styleId="BodyTextIndent2">
    <w:name w:val="Body Text Indent 2"/>
    <w:basedOn w:val="Normal"/>
    <w:link w:val="BodyTextIndent2Char"/>
    <w:uiPriority w:val="99"/>
    <w:rsid w:val="000D10AE"/>
    <w:pPr>
      <w:spacing w:line="320" w:lineRule="exact"/>
      <w:ind w:firstLineChars="200" w:firstLine="506"/>
    </w:pPr>
    <w:rPr>
      <w:rFonts w:ascii="宋体" w:hAnsi="宋体"/>
      <w:sz w:val="24"/>
      <w:szCs w:val="20"/>
    </w:rPr>
  </w:style>
  <w:style w:type="character" w:customStyle="1" w:styleId="BodyTextIndent2Char">
    <w:name w:val="Body Text Indent 2 Char"/>
    <w:basedOn w:val="DefaultParagraphFont"/>
    <w:link w:val="BodyTextIndent2"/>
    <w:uiPriority w:val="99"/>
    <w:locked/>
    <w:rsid w:val="000D10AE"/>
    <w:rPr>
      <w:rFonts w:ascii="宋体" w:eastAsia="宋体" w:cs="Times New Roman"/>
      <w:kern w:val="2"/>
      <w:sz w:val="24"/>
    </w:rPr>
  </w:style>
  <w:style w:type="paragraph" w:styleId="BalloonText">
    <w:name w:val="Balloon Text"/>
    <w:basedOn w:val="Normal"/>
    <w:link w:val="BalloonTextChar"/>
    <w:uiPriority w:val="99"/>
    <w:semiHidden/>
    <w:rsid w:val="000D10AE"/>
    <w:rPr>
      <w:sz w:val="18"/>
      <w:szCs w:val="18"/>
    </w:rPr>
  </w:style>
  <w:style w:type="character" w:customStyle="1" w:styleId="BalloonTextChar">
    <w:name w:val="Balloon Text Char"/>
    <w:basedOn w:val="DefaultParagraphFont"/>
    <w:link w:val="BalloonText"/>
    <w:uiPriority w:val="99"/>
    <w:semiHidden/>
    <w:locked/>
    <w:rsid w:val="00402D15"/>
    <w:rPr>
      <w:rFonts w:cs="Times New Roman"/>
      <w:sz w:val="2"/>
    </w:rPr>
  </w:style>
  <w:style w:type="paragraph" w:styleId="Footer">
    <w:name w:val="footer"/>
    <w:basedOn w:val="Normal"/>
    <w:link w:val="FooterChar"/>
    <w:uiPriority w:val="99"/>
    <w:rsid w:val="000D10AE"/>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402D15"/>
    <w:rPr>
      <w:rFonts w:cs="Times New Roman"/>
      <w:sz w:val="18"/>
      <w:szCs w:val="18"/>
    </w:rPr>
  </w:style>
  <w:style w:type="paragraph" w:styleId="Header">
    <w:name w:val="header"/>
    <w:basedOn w:val="Normal"/>
    <w:link w:val="HeaderChar"/>
    <w:uiPriority w:val="99"/>
    <w:rsid w:val="000D10A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0D10AE"/>
    <w:rPr>
      <w:rFonts w:cs="Times New Roman"/>
      <w:kern w:val="2"/>
      <w:sz w:val="18"/>
    </w:rPr>
  </w:style>
  <w:style w:type="table" w:styleId="TableGrid">
    <w:name w:val="Table Grid"/>
    <w:basedOn w:val="TableNormal"/>
    <w:uiPriority w:val="99"/>
    <w:rsid w:val="000D10AE"/>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0D10AE"/>
    <w:rPr>
      <w:rFonts w:cs="Times New Roman"/>
    </w:rPr>
  </w:style>
  <w:style w:type="paragraph" w:customStyle="1" w:styleId="1">
    <w:name w:val="列出段落1"/>
    <w:basedOn w:val="Normal"/>
    <w:uiPriority w:val="99"/>
    <w:rsid w:val="000D10AE"/>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19</TotalTime>
  <Pages>6</Pages>
  <Words>650</Words>
  <Characters>3706</Characters>
  <Application>Microsoft Office Outlook</Application>
  <DocSecurity>0</DocSecurity>
  <Lines>0</Lines>
  <Paragraphs>0</Paragraphs>
  <ScaleCrop>false</ScaleCrop>
  <Company>hit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哈尔滨工业大学</dc:title>
  <dc:subject/>
  <dc:creator>wy</dc:creator>
  <cp:keywords/>
  <dc:description/>
  <cp:lastModifiedBy>Microsoft</cp:lastModifiedBy>
  <cp:revision>7</cp:revision>
  <cp:lastPrinted>2016-07-19T02:48:00Z</cp:lastPrinted>
  <dcterms:created xsi:type="dcterms:W3CDTF">2017-09-18T08:12:00Z</dcterms:created>
  <dcterms:modified xsi:type="dcterms:W3CDTF">2020-03-30T07:48:00Z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