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0A" w:rsidRDefault="00404E9A">
      <w:pPr>
        <w:shd w:val="clear" w:color="auto" w:fill="FFFFFF"/>
        <w:spacing w:after="0" w:line="600" w:lineRule="atLeast"/>
        <w:jc w:val="center"/>
        <w:outlineLvl w:val="3"/>
        <w:rPr>
          <w:rFonts w:ascii="方正小标宋_GBK" w:eastAsia="方正小标宋_GBK" w:hAnsi="方正小标宋_GBK" w:cs="方正小标宋_GBK"/>
          <w:b/>
          <w:bCs/>
          <w:sz w:val="40"/>
          <w:szCs w:val="40"/>
        </w:rPr>
      </w:pPr>
      <w:r>
        <w:rPr>
          <w:rFonts w:ascii="方正小标宋_GBK" w:eastAsia="方正小标宋_GBK" w:hAnsi="方正小标宋_GBK" w:cs="方正小标宋_GBK" w:hint="eastAsia"/>
          <w:b/>
          <w:bCs/>
          <w:sz w:val="40"/>
          <w:szCs w:val="40"/>
        </w:rPr>
        <w:t>苏州实验室与哈尔滨工业大学</w:t>
      </w:r>
    </w:p>
    <w:p w:rsidR="00F97F0A" w:rsidRDefault="00404E9A">
      <w:pPr>
        <w:shd w:val="clear" w:color="auto" w:fill="FFFFFF"/>
        <w:spacing w:after="0" w:line="600" w:lineRule="atLeast"/>
        <w:jc w:val="center"/>
        <w:outlineLvl w:val="3"/>
        <w:rPr>
          <w:rFonts w:ascii="方正小标宋_GBK" w:eastAsia="方正小标宋_GBK" w:hAnsi="方正小标宋_GBK" w:cs="方正小标宋_GBK"/>
          <w:b/>
          <w:bCs/>
          <w:sz w:val="40"/>
          <w:szCs w:val="40"/>
        </w:rPr>
      </w:pPr>
      <w:r>
        <w:rPr>
          <w:rFonts w:ascii="方正小标宋_GBK" w:eastAsia="方正小标宋_GBK" w:hAnsi="方正小标宋_GBK" w:cs="方正小标宋_GBK" w:hint="eastAsia"/>
          <w:b/>
          <w:bCs/>
          <w:sz w:val="40"/>
          <w:szCs w:val="40"/>
        </w:rPr>
        <w:t>2025年联合培养博士生专项计划招生简介</w:t>
      </w:r>
    </w:p>
    <w:p w:rsidR="00F97F0A" w:rsidRDefault="00F97F0A">
      <w:pPr>
        <w:widowControl w:val="0"/>
        <w:shd w:val="clear" w:color="auto" w:fill="FFFFFF"/>
        <w:spacing w:after="0" w:line="555" w:lineRule="atLeast"/>
        <w:ind w:firstLine="556"/>
        <w:jc w:val="both"/>
        <w:rPr>
          <w:rFonts w:ascii="Times New Roman" w:eastAsia="仿宋_GB2312" w:hAnsi="Times New Roman"/>
          <w:sz w:val="28"/>
          <w:szCs w:val="28"/>
        </w:rPr>
      </w:pPr>
    </w:p>
    <w:p w:rsidR="00F97F0A" w:rsidRDefault="00404E9A">
      <w:pPr>
        <w:widowControl w:val="0"/>
        <w:shd w:val="clear" w:color="auto" w:fill="FFFFFF"/>
        <w:spacing w:after="0" w:line="555" w:lineRule="atLeast"/>
        <w:ind w:firstLine="556"/>
        <w:jc w:val="both"/>
        <w:rPr>
          <w:rFonts w:ascii="Times New Roman" w:eastAsia="仿宋_GB2312" w:hAnsi="Times New Roman"/>
          <w:sz w:val="28"/>
          <w:szCs w:val="28"/>
        </w:rPr>
      </w:pPr>
      <w:r>
        <w:rPr>
          <w:rFonts w:ascii="Times New Roman" w:eastAsia="仿宋_GB2312" w:hAnsi="Times New Roman"/>
          <w:sz w:val="28"/>
          <w:szCs w:val="28"/>
        </w:rPr>
        <w:t>为主动服务国家重大战略需求，培养和储备战略科技人才，探索以重大任务和目标为导向的博士研究生培养新机制，</w:t>
      </w:r>
      <w:r>
        <w:rPr>
          <w:rFonts w:ascii="Times New Roman" w:eastAsia="仿宋_GB2312" w:hAnsi="Times New Roman" w:hint="eastAsia"/>
          <w:sz w:val="28"/>
          <w:szCs w:val="28"/>
        </w:rPr>
        <w:t>苏州</w:t>
      </w:r>
      <w:r>
        <w:rPr>
          <w:rFonts w:ascii="Times New Roman" w:eastAsia="仿宋_GB2312" w:hAnsi="Times New Roman"/>
          <w:sz w:val="28"/>
          <w:szCs w:val="28"/>
        </w:rPr>
        <w:t>实验室自</w:t>
      </w:r>
      <w:r>
        <w:rPr>
          <w:rFonts w:ascii="Times New Roman" w:eastAsia="仿宋_GB2312" w:hAnsi="Times New Roman"/>
          <w:sz w:val="28"/>
          <w:szCs w:val="28"/>
        </w:rPr>
        <w:t>2023</w:t>
      </w:r>
      <w:r>
        <w:rPr>
          <w:rFonts w:ascii="Times New Roman" w:eastAsia="仿宋_GB2312" w:hAnsi="Times New Roman"/>
          <w:sz w:val="28"/>
          <w:szCs w:val="28"/>
        </w:rPr>
        <w:t>年起开始执行与高校联合培养博士研究生的专项计划。</w:t>
      </w:r>
      <w:r>
        <w:rPr>
          <w:rFonts w:ascii="Times New Roman" w:eastAsia="仿宋_GB2312" w:hAnsi="Times New Roman"/>
          <w:sz w:val="28"/>
          <w:szCs w:val="28"/>
        </w:rPr>
        <w:t>202</w:t>
      </w:r>
      <w:r>
        <w:rPr>
          <w:rFonts w:ascii="Times New Roman" w:eastAsia="仿宋_GB2312" w:hAnsi="Times New Roman" w:hint="eastAsia"/>
          <w:sz w:val="28"/>
          <w:szCs w:val="28"/>
        </w:rPr>
        <w:t>5</w:t>
      </w:r>
      <w:r>
        <w:rPr>
          <w:rFonts w:ascii="Times New Roman" w:eastAsia="仿宋_GB2312" w:hAnsi="Times New Roman"/>
          <w:sz w:val="28"/>
          <w:szCs w:val="28"/>
        </w:rPr>
        <w:t>年</w:t>
      </w:r>
      <w:r>
        <w:rPr>
          <w:rFonts w:ascii="Times New Roman" w:eastAsia="仿宋_GB2312" w:hAnsi="Times New Roman" w:hint="eastAsia"/>
          <w:sz w:val="28"/>
          <w:szCs w:val="28"/>
        </w:rPr>
        <w:t>苏州</w:t>
      </w:r>
      <w:r>
        <w:rPr>
          <w:rFonts w:ascii="Times New Roman" w:eastAsia="仿宋_GB2312" w:hAnsi="Times New Roman"/>
          <w:sz w:val="28"/>
          <w:szCs w:val="28"/>
        </w:rPr>
        <w:t>实验室将</w:t>
      </w:r>
      <w:r>
        <w:rPr>
          <w:rFonts w:ascii="Times New Roman" w:eastAsia="仿宋_GB2312" w:hAnsi="Times New Roman" w:hint="eastAsia"/>
          <w:sz w:val="28"/>
          <w:szCs w:val="28"/>
        </w:rPr>
        <w:t>继续</w:t>
      </w:r>
      <w:r>
        <w:rPr>
          <w:rFonts w:ascii="Times New Roman" w:eastAsia="仿宋_GB2312" w:hAnsi="Times New Roman"/>
          <w:sz w:val="28"/>
          <w:szCs w:val="28"/>
        </w:rPr>
        <w:t>联合</w:t>
      </w:r>
      <w:r>
        <w:rPr>
          <w:rFonts w:ascii="Times New Roman" w:eastAsia="仿宋_GB2312" w:hAnsi="Times New Roman" w:hint="eastAsia"/>
          <w:sz w:val="28"/>
          <w:szCs w:val="28"/>
        </w:rPr>
        <w:t>哈尔滨工业大学</w:t>
      </w:r>
      <w:r>
        <w:rPr>
          <w:rFonts w:ascii="Times New Roman" w:eastAsia="仿宋_GB2312" w:hAnsi="Times New Roman"/>
          <w:sz w:val="28"/>
          <w:szCs w:val="28"/>
        </w:rPr>
        <w:t>共同开展博士研究生培养计划，根据</w:t>
      </w:r>
      <w:r>
        <w:rPr>
          <w:rFonts w:ascii="Times New Roman" w:eastAsia="仿宋_GB2312" w:hAnsi="Times New Roman" w:hint="eastAsia"/>
          <w:sz w:val="28"/>
          <w:szCs w:val="28"/>
        </w:rPr>
        <w:t>国家</w:t>
      </w:r>
      <w:r>
        <w:rPr>
          <w:rFonts w:ascii="Times New Roman" w:eastAsia="仿宋_GB2312" w:hAnsi="Times New Roman"/>
          <w:sz w:val="28"/>
          <w:szCs w:val="28"/>
        </w:rPr>
        <w:t>、</w:t>
      </w:r>
      <w:r>
        <w:rPr>
          <w:rFonts w:ascii="Times New Roman" w:eastAsia="仿宋_GB2312" w:hAnsi="Times New Roman" w:hint="eastAsia"/>
          <w:sz w:val="28"/>
          <w:szCs w:val="28"/>
        </w:rPr>
        <w:t>苏州</w:t>
      </w:r>
      <w:r>
        <w:rPr>
          <w:rFonts w:ascii="Times New Roman" w:eastAsia="仿宋_GB2312" w:hAnsi="Times New Roman"/>
          <w:sz w:val="28"/>
          <w:szCs w:val="28"/>
        </w:rPr>
        <w:t>实验室</w:t>
      </w:r>
      <w:r>
        <w:rPr>
          <w:rFonts w:ascii="Times New Roman" w:eastAsia="仿宋_GB2312" w:hAnsi="Times New Roman" w:hint="eastAsia"/>
          <w:sz w:val="28"/>
          <w:szCs w:val="28"/>
        </w:rPr>
        <w:t>和哈尔滨工业大学</w:t>
      </w:r>
      <w:r>
        <w:rPr>
          <w:rFonts w:ascii="Times New Roman" w:eastAsia="仿宋_GB2312" w:hAnsi="Times New Roman"/>
          <w:sz w:val="28"/>
          <w:szCs w:val="28"/>
        </w:rPr>
        <w:t>有关政策制定本</w:t>
      </w:r>
      <w:r>
        <w:rPr>
          <w:rFonts w:ascii="Times New Roman" w:eastAsia="仿宋_GB2312" w:hAnsi="Times New Roman" w:hint="eastAsia"/>
          <w:sz w:val="28"/>
          <w:szCs w:val="28"/>
        </w:rPr>
        <w:t>简介</w:t>
      </w:r>
      <w:r>
        <w:rPr>
          <w:rFonts w:ascii="Times New Roman" w:eastAsia="仿宋_GB2312" w:hAnsi="Times New Roman"/>
          <w:sz w:val="28"/>
          <w:szCs w:val="28"/>
        </w:rPr>
        <w:t>。</w:t>
      </w:r>
    </w:p>
    <w:p w:rsidR="00F97F0A" w:rsidRDefault="00404E9A">
      <w:pPr>
        <w:shd w:val="clear" w:color="auto" w:fill="FFFFFF"/>
        <w:spacing w:after="0" w:line="555" w:lineRule="atLeast"/>
        <w:ind w:firstLineChars="195" w:firstLine="546"/>
        <w:jc w:val="both"/>
        <w:rPr>
          <w:rFonts w:ascii="Times New Roman" w:eastAsia="仿宋_GB2312" w:hAnsi="Times New Roman"/>
          <w:bCs/>
          <w:sz w:val="28"/>
          <w:szCs w:val="28"/>
        </w:rPr>
      </w:pPr>
      <w:r>
        <w:rPr>
          <w:rFonts w:ascii="Times New Roman" w:eastAsia="仿宋_GB2312" w:hAnsi="Times New Roman" w:hint="eastAsia"/>
          <w:bCs/>
          <w:sz w:val="28"/>
          <w:szCs w:val="28"/>
        </w:rPr>
        <w:t>苏州</w:t>
      </w:r>
      <w:r>
        <w:rPr>
          <w:rFonts w:ascii="Times New Roman" w:eastAsia="仿宋_GB2312" w:hAnsi="Times New Roman"/>
          <w:bCs/>
          <w:sz w:val="28"/>
          <w:szCs w:val="28"/>
        </w:rPr>
        <w:t>实验室是经中央批准成立的新型科研事业单位，总部位于美丽的苏州工业园区。</w:t>
      </w:r>
      <w:r>
        <w:rPr>
          <w:rFonts w:ascii="Times New Roman" w:eastAsia="仿宋_GB2312" w:hAnsi="Times New Roman" w:hint="eastAsia"/>
          <w:bCs/>
          <w:sz w:val="28"/>
          <w:szCs w:val="28"/>
        </w:rPr>
        <w:t>苏州</w:t>
      </w:r>
      <w:r>
        <w:rPr>
          <w:rFonts w:ascii="Times New Roman" w:eastAsia="仿宋_GB2312" w:hAnsi="Times New Roman"/>
          <w:bCs/>
          <w:sz w:val="28"/>
          <w:szCs w:val="28"/>
        </w:rPr>
        <w:t>实验室以</w:t>
      </w:r>
      <w:r>
        <w:rPr>
          <w:rFonts w:ascii="Times New Roman" w:eastAsia="仿宋_GB2312" w:hAnsi="Times New Roman"/>
          <w:bCs/>
          <w:sz w:val="28"/>
          <w:szCs w:val="28"/>
        </w:rPr>
        <w:t>“</w:t>
      </w:r>
      <w:r>
        <w:rPr>
          <w:rFonts w:ascii="Times New Roman" w:eastAsia="仿宋_GB2312" w:hAnsi="Times New Roman"/>
          <w:bCs/>
          <w:sz w:val="28"/>
          <w:szCs w:val="28"/>
        </w:rPr>
        <w:t>四个面向</w:t>
      </w:r>
      <w:r>
        <w:rPr>
          <w:rFonts w:ascii="Times New Roman" w:eastAsia="仿宋_GB2312" w:hAnsi="Times New Roman"/>
          <w:bCs/>
          <w:sz w:val="28"/>
          <w:szCs w:val="28"/>
        </w:rPr>
        <w:t>”</w:t>
      </w:r>
      <w:r>
        <w:rPr>
          <w:rFonts w:ascii="Times New Roman" w:eastAsia="仿宋_GB2312" w:hAnsi="Times New Roman"/>
          <w:bCs/>
          <w:sz w:val="28"/>
          <w:szCs w:val="28"/>
        </w:rPr>
        <w:t>为根本遵循，围绕</w:t>
      </w:r>
      <w:r>
        <w:rPr>
          <w:rFonts w:ascii="Times New Roman" w:eastAsia="仿宋_GB2312" w:hAnsi="Times New Roman"/>
          <w:bCs/>
          <w:sz w:val="28"/>
          <w:szCs w:val="28"/>
        </w:rPr>
        <w:t>“</w:t>
      </w:r>
      <w:r>
        <w:rPr>
          <w:rFonts w:ascii="Times New Roman" w:eastAsia="仿宋_GB2312" w:hAnsi="Times New Roman"/>
          <w:bCs/>
          <w:sz w:val="28"/>
          <w:szCs w:val="28"/>
        </w:rPr>
        <w:t>战略性产品、战略性产业、未来科技</w:t>
      </w:r>
      <w:r>
        <w:rPr>
          <w:rFonts w:ascii="Times New Roman" w:eastAsia="仿宋_GB2312" w:hAnsi="Times New Roman"/>
          <w:bCs/>
          <w:sz w:val="28"/>
          <w:szCs w:val="28"/>
        </w:rPr>
        <w:t>”</w:t>
      </w:r>
      <w:r>
        <w:rPr>
          <w:rFonts w:ascii="Times New Roman" w:eastAsia="仿宋_GB2312" w:hAnsi="Times New Roman"/>
          <w:bCs/>
          <w:sz w:val="28"/>
          <w:szCs w:val="28"/>
        </w:rPr>
        <w:t>发展中重大材料科学和关键技术问题，强化战略性结构材料、功能材料和前沿材料的突破，打造材料领域国家战略科技力量，建设突破型、引领型、平台型一体的战略平台，努力建成世界一流实验室。</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hint="eastAsia"/>
          <w:sz w:val="28"/>
          <w:szCs w:val="28"/>
        </w:rPr>
        <w:t>培养目标</w:t>
      </w:r>
    </w:p>
    <w:p w:rsidR="00F97F0A" w:rsidRDefault="00404E9A">
      <w:pPr>
        <w:widowControl w:val="0"/>
        <w:shd w:val="clear" w:color="auto" w:fill="FFFFFF"/>
        <w:spacing w:after="0" w:line="555" w:lineRule="atLeast"/>
        <w:ind w:firstLine="556"/>
        <w:jc w:val="both"/>
        <w:rPr>
          <w:rFonts w:ascii="Times New Roman" w:eastAsia="仿宋_GB2312" w:hAnsi="Times New Roman"/>
          <w:sz w:val="28"/>
          <w:szCs w:val="28"/>
        </w:rPr>
      </w:pPr>
      <w:r>
        <w:rPr>
          <w:rFonts w:ascii="Times New Roman" w:eastAsia="仿宋_GB2312" w:hAnsi="Times New Roman"/>
          <w:sz w:val="28"/>
          <w:szCs w:val="28"/>
        </w:rPr>
        <w:t>聚焦国家重大战略需求，培养具有科学家精神、科技创新精神和创新能力，掌握前沿科学知识和技能，能够从事高水平科研和技术开发的人才。</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招生</w:t>
      </w:r>
      <w:r>
        <w:rPr>
          <w:rFonts w:ascii="黑体" w:eastAsia="黑体" w:hAnsi="黑体" w:cs="黑体" w:hint="eastAsia"/>
          <w:sz w:val="28"/>
          <w:szCs w:val="28"/>
        </w:rPr>
        <w:t>计划</w:t>
      </w:r>
    </w:p>
    <w:p w:rsidR="00F97F0A" w:rsidRDefault="00404E9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bCs/>
          <w:sz w:val="28"/>
          <w:szCs w:val="28"/>
        </w:rPr>
        <w:t>招生专业：材料科学与工程</w:t>
      </w:r>
      <w:r>
        <w:rPr>
          <w:rFonts w:ascii="Times New Roman" w:eastAsia="仿宋_GB2312" w:hAnsi="Times New Roman" w:hint="eastAsia"/>
          <w:bCs/>
          <w:sz w:val="28"/>
          <w:szCs w:val="28"/>
        </w:rPr>
        <w:t>0805</w:t>
      </w:r>
      <w:r>
        <w:rPr>
          <w:rFonts w:ascii="Times New Roman" w:eastAsia="仿宋_GB2312" w:hAnsi="Times New Roman" w:hint="eastAsia"/>
          <w:bCs/>
          <w:sz w:val="28"/>
          <w:szCs w:val="28"/>
        </w:rPr>
        <w:t>（及</w:t>
      </w:r>
      <w:r>
        <w:rPr>
          <w:rFonts w:ascii="Times New Roman" w:eastAsia="仿宋_GB2312" w:hAnsi="Times New Roman"/>
          <w:bCs/>
          <w:sz w:val="28"/>
          <w:szCs w:val="28"/>
        </w:rPr>
        <w:t>专业型</w:t>
      </w:r>
      <w:r>
        <w:rPr>
          <w:rFonts w:ascii="Times New Roman" w:eastAsia="仿宋_GB2312" w:hAnsi="Times New Roman" w:hint="eastAsia"/>
          <w:bCs/>
          <w:sz w:val="28"/>
          <w:szCs w:val="28"/>
        </w:rPr>
        <w:t>）</w:t>
      </w:r>
      <w:r>
        <w:rPr>
          <w:rFonts w:ascii="Times New Roman" w:eastAsia="仿宋_GB2312" w:hAnsi="Times New Roman"/>
          <w:bCs/>
          <w:sz w:val="28"/>
          <w:szCs w:val="28"/>
        </w:rPr>
        <w:t>。</w:t>
      </w:r>
    </w:p>
    <w:p w:rsidR="00F97F0A" w:rsidRDefault="00404E9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bCs/>
          <w:sz w:val="28"/>
          <w:szCs w:val="28"/>
        </w:rPr>
        <w:t>招生院系：</w:t>
      </w:r>
      <w:r>
        <w:rPr>
          <w:rFonts w:ascii="Times New Roman" w:eastAsia="仿宋_GB2312" w:hAnsi="Times New Roman" w:hint="eastAsia"/>
          <w:bCs/>
          <w:sz w:val="28"/>
          <w:szCs w:val="28"/>
        </w:rPr>
        <w:t>材料科学与工程学院、航天学院、哈工大深圳</w:t>
      </w:r>
      <w:r>
        <w:rPr>
          <w:rFonts w:ascii="Times New Roman" w:eastAsia="仿宋_GB2312" w:hAnsi="Times New Roman" w:hint="eastAsia"/>
          <w:bCs/>
          <w:sz w:val="28"/>
          <w:szCs w:val="28"/>
        </w:rPr>
        <w:t>-</w:t>
      </w:r>
      <w:r>
        <w:rPr>
          <w:rFonts w:ascii="Times New Roman" w:eastAsia="仿宋_GB2312" w:hAnsi="Times New Roman" w:hint="eastAsia"/>
          <w:bCs/>
          <w:sz w:val="28"/>
          <w:szCs w:val="28"/>
        </w:rPr>
        <w:t>材料学</w:t>
      </w:r>
      <w:r>
        <w:rPr>
          <w:rFonts w:ascii="Times New Roman" w:eastAsia="仿宋_GB2312" w:hAnsi="Times New Roman" w:hint="eastAsia"/>
          <w:bCs/>
          <w:sz w:val="28"/>
          <w:szCs w:val="28"/>
        </w:rPr>
        <w:lastRenderedPageBreak/>
        <w:t>院、化工学院</w:t>
      </w:r>
      <w:r>
        <w:rPr>
          <w:rFonts w:ascii="Times New Roman" w:eastAsia="仿宋_GB2312" w:hAnsi="Times New Roman"/>
          <w:bCs/>
          <w:sz w:val="28"/>
          <w:szCs w:val="28"/>
        </w:rPr>
        <w:t>。招生导师见附件。</w:t>
      </w:r>
    </w:p>
    <w:p w:rsidR="00F97F0A" w:rsidRDefault="00404E9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8"/>
          <w:szCs w:val="28"/>
        </w:rPr>
        <w:t>招生</w:t>
      </w:r>
      <w:r>
        <w:rPr>
          <w:rFonts w:ascii="Times New Roman" w:eastAsia="仿宋_GB2312" w:hAnsi="Times New Roman"/>
          <w:bCs/>
          <w:sz w:val="28"/>
          <w:szCs w:val="28"/>
        </w:rPr>
        <w:t>规模</w:t>
      </w:r>
      <w:r>
        <w:rPr>
          <w:rFonts w:ascii="Times New Roman" w:eastAsia="仿宋_GB2312" w:hAnsi="Times New Roman"/>
          <w:sz w:val="28"/>
          <w:szCs w:val="28"/>
        </w:rPr>
        <w:t>：</w:t>
      </w:r>
      <w:r>
        <w:rPr>
          <w:rFonts w:ascii="Times New Roman" w:eastAsia="仿宋_GB2312" w:hAnsi="Times New Roman" w:hint="eastAsia"/>
          <w:sz w:val="28"/>
          <w:szCs w:val="28"/>
        </w:rPr>
        <w:t>第一批</w:t>
      </w:r>
      <w:r>
        <w:rPr>
          <w:rFonts w:ascii="Times New Roman" w:eastAsia="仿宋_GB2312" w:hAnsi="Times New Roman"/>
          <w:sz w:val="28"/>
          <w:szCs w:val="28"/>
        </w:rPr>
        <w:t>各类专业招生共</w:t>
      </w:r>
      <w:r>
        <w:rPr>
          <w:rFonts w:ascii="Times New Roman" w:eastAsia="仿宋_GB2312" w:hAnsi="Times New Roman" w:hint="eastAsia"/>
          <w:sz w:val="28"/>
          <w:szCs w:val="28"/>
        </w:rPr>
        <w:t>10</w:t>
      </w:r>
      <w:r>
        <w:rPr>
          <w:rFonts w:ascii="Times New Roman" w:eastAsia="仿宋_GB2312" w:hAnsi="Times New Roman"/>
          <w:sz w:val="28"/>
          <w:szCs w:val="28"/>
        </w:rPr>
        <w:t>人</w:t>
      </w:r>
      <w:r>
        <w:rPr>
          <w:rFonts w:ascii="Times New Roman" w:eastAsia="仿宋_GB2312" w:hAnsi="Times New Roman"/>
          <w:bCs/>
          <w:sz w:val="28"/>
          <w:szCs w:val="28"/>
        </w:rPr>
        <w:t>。</w:t>
      </w:r>
    </w:p>
    <w:p w:rsidR="00F97F0A" w:rsidRDefault="00404E9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bCs/>
          <w:sz w:val="28"/>
          <w:szCs w:val="28"/>
        </w:rPr>
      </w:pPr>
      <w:r>
        <w:rPr>
          <w:rFonts w:ascii="Times New Roman" w:eastAsia="仿宋_GB2312" w:hAnsi="Times New Roman"/>
          <w:bCs/>
          <w:sz w:val="28"/>
          <w:szCs w:val="28"/>
        </w:rPr>
        <w:t>招生类型：</w:t>
      </w:r>
      <w:r>
        <w:rPr>
          <w:rFonts w:ascii="Times New Roman" w:eastAsia="仿宋_GB2312" w:hAnsi="Times New Roman" w:hint="eastAsia"/>
          <w:bCs/>
          <w:sz w:val="28"/>
          <w:szCs w:val="28"/>
        </w:rPr>
        <w:t>以学校实际下达为准</w:t>
      </w:r>
      <w:r>
        <w:rPr>
          <w:rFonts w:ascii="Times New Roman" w:eastAsia="仿宋_GB2312" w:hAnsi="Times New Roman"/>
          <w:bCs/>
          <w:sz w:val="28"/>
          <w:szCs w:val="28"/>
        </w:rPr>
        <w:t>。</w:t>
      </w:r>
    </w:p>
    <w:p w:rsidR="00F97F0A" w:rsidRDefault="00404E9A">
      <w:pPr>
        <w:pStyle w:val="19"/>
        <w:widowControl w:val="0"/>
        <w:numPr>
          <w:ilvl w:val="1"/>
          <w:numId w:val="1"/>
        </w:numPr>
        <w:shd w:val="clear" w:color="auto" w:fill="FFFFFF"/>
        <w:spacing w:after="0" w:line="555" w:lineRule="atLeast"/>
        <w:ind w:left="0" w:firstLineChars="0" w:firstLine="568"/>
        <w:jc w:val="both"/>
        <w:rPr>
          <w:rFonts w:ascii="Times New Roman" w:eastAsia="仿宋_GB2312" w:hAnsi="Times New Roman"/>
          <w:bCs/>
          <w:sz w:val="28"/>
          <w:szCs w:val="28"/>
        </w:rPr>
      </w:pPr>
      <w:r>
        <w:rPr>
          <w:rFonts w:ascii="Times New Roman" w:eastAsia="仿宋_GB2312" w:hAnsi="Times New Roman" w:hint="eastAsia"/>
          <w:bCs/>
          <w:sz w:val="28"/>
          <w:szCs w:val="28"/>
        </w:rPr>
        <w:t>学习及就业</w:t>
      </w:r>
      <w:r>
        <w:rPr>
          <w:rFonts w:ascii="Times New Roman" w:eastAsia="仿宋_GB2312" w:hAnsi="Times New Roman"/>
          <w:bCs/>
          <w:sz w:val="28"/>
          <w:szCs w:val="28"/>
        </w:rPr>
        <w:t>方式：全日制非定向</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学习方式、学位授予及学习地点</w:t>
      </w:r>
    </w:p>
    <w:p w:rsidR="00F97F0A" w:rsidRDefault="00404E9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1.</w:t>
      </w:r>
      <w:r>
        <w:rPr>
          <w:rFonts w:ascii="Times New Roman" w:eastAsia="仿宋_GB2312" w:hAnsi="Times New Roman"/>
          <w:bCs/>
          <w:sz w:val="28"/>
          <w:szCs w:val="28"/>
        </w:rPr>
        <w:t>本专项录取博士生的学籍归属高校。博士研究生学制一般为</w:t>
      </w:r>
      <w:r>
        <w:rPr>
          <w:rFonts w:ascii="Times New Roman" w:eastAsia="仿宋_GB2312" w:hAnsi="Times New Roman"/>
          <w:bCs/>
          <w:sz w:val="28"/>
          <w:szCs w:val="28"/>
        </w:rPr>
        <w:t>4</w:t>
      </w:r>
      <w:r>
        <w:rPr>
          <w:rFonts w:ascii="Times New Roman" w:eastAsia="仿宋_GB2312" w:hAnsi="Times New Roman"/>
          <w:bCs/>
          <w:sz w:val="28"/>
          <w:szCs w:val="28"/>
        </w:rPr>
        <w:t>年，本科直博生为</w:t>
      </w:r>
      <w:r>
        <w:rPr>
          <w:rFonts w:ascii="Times New Roman" w:eastAsia="仿宋_GB2312" w:hAnsi="Times New Roman"/>
          <w:bCs/>
          <w:sz w:val="28"/>
          <w:szCs w:val="28"/>
        </w:rPr>
        <w:t>5</w:t>
      </w:r>
      <w:r>
        <w:rPr>
          <w:rFonts w:ascii="Times New Roman" w:eastAsia="仿宋_GB2312" w:hAnsi="Times New Roman"/>
          <w:bCs/>
          <w:sz w:val="28"/>
          <w:szCs w:val="28"/>
        </w:rPr>
        <w:t>年，最长学习年限等其他要求按</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研究生学籍管理规定执行。</w:t>
      </w:r>
    </w:p>
    <w:p w:rsidR="00F97F0A" w:rsidRDefault="00404E9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2.</w:t>
      </w:r>
      <w:r>
        <w:rPr>
          <w:rFonts w:ascii="Times New Roman" w:eastAsia="仿宋_GB2312" w:hAnsi="Times New Roman"/>
          <w:bCs/>
          <w:sz w:val="28"/>
          <w:szCs w:val="28"/>
        </w:rPr>
        <w:t>本专项主要采用</w:t>
      </w:r>
      <w:r>
        <w:rPr>
          <w:rFonts w:ascii="Times New Roman" w:eastAsia="仿宋_GB2312" w:hAnsi="Times New Roman"/>
          <w:bCs/>
          <w:sz w:val="28"/>
          <w:szCs w:val="28"/>
        </w:rPr>
        <w:t>“</w:t>
      </w:r>
      <w:r>
        <w:rPr>
          <w:rFonts w:ascii="Times New Roman" w:eastAsia="仿宋_GB2312" w:hAnsi="Times New Roman"/>
          <w:bCs/>
          <w:sz w:val="28"/>
          <w:szCs w:val="28"/>
        </w:rPr>
        <w:t>双导师</w:t>
      </w:r>
      <w:r>
        <w:rPr>
          <w:rFonts w:ascii="Times New Roman" w:eastAsia="仿宋_GB2312" w:hAnsi="Times New Roman"/>
          <w:bCs/>
          <w:sz w:val="28"/>
          <w:szCs w:val="28"/>
        </w:rPr>
        <w:t>”</w:t>
      </w:r>
      <w:r>
        <w:rPr>
          <w:rFonts w:ascii="Times New Roman" w:eastAsia="仿宋_GB2312" w:hAnsi="Times New Roman"/>
          <w:bCs/>
          <w:sz w:val="28"/>
          <w:szCs w:val="28"/>
        </w:rPr>
        <w:t>培养模式，</w:t>
      </w:r>
      <w:r>
        <w:rPr>
          <w:rFonts w:ascii="Times New Roman" w:eastAsia="仿宋_GB2312" w:hAnsi="Times New Roman" w:hint="eastAsia"/>
          <w:bCs/>
          <w:sz w:val="28"/>
          <w:szCs w:val="28"/>
        </w:rPr>
        <w:t>苏州</w:t>
      </w:r>
      <w:r>
        <w:rPr>
          <w:rFonts w:ascii="Times New Roman" w:eastAsia="仿宋_GB2312" w:hAnsi="Times New Roman"/>
          <w:bCs/>
          <w:sz w:val="28"/>
          <w:szCs w:val="28"/>
        </w:rPr>
        <w:t>实验室与</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共同制定联合培养计划，课程学习在</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进行，课题研究</w:t>
      </w:r>
      <w:r>
        <w:rPr>
          <w:rFonts w:ascii="Times New Roman" w:eastAsia="仿宋_GB2312" w:hAnsi="Times New Roman" w:hint="eastAsia"/>
          <w:bCs/>
          <w:sz w:val="28"/>
          <w:szCs w:val="28"/>
        </w:rPr>
        <w:t>、论文撰写等工作</w:t>
      </w:r>
      <w:r>
        <w:rPr>
          <w:rFonts w:ascii="Times New Roman" w:eastAsia="仿宋_GB2312" w:hAnsi="Times New Roman"/>
          <w:bCs/>
          <w:sz w:val="28"/>
          <w:szCs w:val="28"/>
        </w:rPr>
        <w:t>在</w:t>
      </w:r>
      <w:r>
        <w:rPr>
          <w:rFonts w:ascii="Times New Roman" w:eastAsia="仿宋_GB2312" w:hAnsi="Times New Roman" w:hint="eastAsia"/>
          <w:bCs/>
          <w:sz w:val="28"/>
          <w:szCs w:val="28"/>
        </w:rPr>
        <w:t>苏州</w:t>
      </w:r>
      <w:r>
        <w:rPr>
          <w:rFonts w:ascii="Times New Roman" w:eastAsia="仿宋_GB2312" w:hAnsi="Times New Roman"/>
          <w:bCs/>
          <w:sz w:val="28"/>
          <w:szCs w:val="28"/>
        </w:rPr>
        <w:t>实验室</w:t>
      </w:r>
      <w:r>
        <w:rPr>
          <w:rFonts w:ascii="Times New Roman" w:eastAsia="仿宋_GB2312" w:hAnsi="Times New Roman" w:hint="eastAsia"/>
          <w:bCs/>
          <w:sz w:val="28"/>
          <w:szCs w:val="28"/>
        </w:rPr>
        <w:t>进行</w:t>
      </w:r>
      <w:r>
        <w:rPr>
          <w:rFonts w:ascii="Times New Roman" w:eastAsia="仿宋_GB2312" w:hAnsi="Times New Roman"/>
          <w:bCs/>
          <w:sz w:val="28"/>
          <w:szCs w:val="28"/>
        </w:rPr>
        <w:t>，研究课题来自实验室重大科研任务。</w:t>
      </w:r>
    </w:p>
    <w:p w:rsidR="00F97F0A" w:rsidRDefault="00404E9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3.</w:t>
      </w:r>
      <w:r>
        <w:rPr>
          <w:rFonts w:ascii="Times New Roman" w:eastAsia="仿宋_GB2312" w:hAnsi="Times New Roman"/>
          <w:bCs/>
          <w:sz w:val="28"/>
          <w:szCs w:val="28"/>
        </w:rPr>
        <w:t>联合培养博士生符合</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毕业条件的颁发</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毕业证书；符合</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博士学位授予要求的，授予</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博士学位。</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hint="eastAsia"/>
          <w:sz w:val="28"/>
          <w:szCs w:val="28"/>
        </w:rPr>
        <w:t>联合培养专项优势</w:t>
      </w:r>
    </w:p>
    <w:p w:rsidR="00F97F0A" w:rsidRDefault="00404E9A">
      <w:pPr>
        <w:pStyle w:val="19"/>
        <w:widowControl w:val="0"/>
        <w:numPr>
          <w:ilvl w:val="1"/>
          <w:numId w:val="2"/>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科研平台优势：可参加国家级科研项目、重大科学基础设施建设，为开展最前沿创新研究提供支撑。</w:t>
      </w:r>
    </w:p>
    <w:p w:rsidR="00F97F0A" w:rsidRDefault="00404E9A">
      <w:pPr>
        <w:pStyle w:val="19"/>
        <w:widowControl w:val="0"/>
        <w:numPr>
          <w:ilvl w:val="1"/>
          <w:numId w:val="2"/>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师资指导优势：能够获得院士等高层次人才的直接指导，并有机会参与国际交流与合作。</w:t>
      </w:r>
    </w:p>
    <w:p w:rsidR="00F97F0A" w:rsidRDefault="00404E9A">
      <w:pPr>
        <w:pStyle w:val="19"/>
        <w:widowControl w:val="0"/>
        <w:numPr>
          <w:ilvl w:val="1"/>
          <w:numId w:val="2"/>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待遇资助优势：具有竞争力的助研岗位津贴、生活补贴等。</w:t>
      </w:r>
    </w:p>
    <w:p w:rsidR="00F97F0A" w:rsidRDefault="00404E9A">
      <w:pPr>
        <w:pStyle w:val="19"/>
        <w:widowControl w:val="0"/>
        <w:numPr>
          <w:ilvl w:val="1"/>
          <w:numId w:val="2"/>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职业发展优势：优秀毕业生可优先推荐在实验室工作。</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lastRenderedPageBreak/>
        <w:t>招考条件</w:t>
      </w:r>
      <w:r>
        <w:rPr>
          <w:rFonts w:ascii="黑体" w:eastAsia="黑体" w:hAnsi="黑体" w:cs="黑体" w:hint="eastAsia"/>
          <w:sz w:val="28"/>
          <w:szCs w:val="28"/>
        </w:rPr>
        <w:t>和程序</w:t>
      </w:r>
    </w:p>
    <w:p w:rsidR="00F97F0A" w:rsidRDefault="00404E9A">
      <w:pPr>
        <w:shd w:val="clear" w:color="auto" w:fill="FFFFFF"/>
        <w:spacing w:after="0" w:line="555" w:lineRule="atLeast"/>
        <w:ind w:firstLineChars="200" w:firstLine="560"/>
        <w:jc w:val="both"/>
        <w:rPr>
          <w:rFonts w:ascii="Times New Roman" w:eastAsia="仿宋_GB2312" w:hAnsi="Times New Roman"/>
          <w:bCs/>
          <w:sz w:val="28"/>
          <w:szCs w:val="28"/>
        </w:rPr>
      </w:pPr>
      <w:r>
        <w:rPr>
          <w:rFonts w:ascii="Times New Roman" w:eastAsia="仿宋_GB2312" w:hAnsi="Times New Roman"/>
          <w:bCs/>
          <w:sz w:val="28"/>
          <w:szCs w:val="28"/>
        </w:rPr>
        <w:t>报考条件、报名程序等详情参考</w:t>
      </w:r>
      <w:r>
        <w:rPr>
          <w:rFonts w:ascii="Times New Roman" w:eastAsia="仿宋_GB2312" w:hAnsi="Times New Roman" w:hint="eastAsia"/>
          <w:bCs/>
          <w:sz w:val="28"/>
          <w:szCs w:val="28"/>
        </w:rPr>
        <w:t>哈尔滨工业大学</w:t>
      </w:r>
      <w:r>
        <w:rPr>
          <w:rFonts w:ascii="Times New Roman" w:eastAsia="仿宋_GB2312" w:hAnsi="Times New Roman"/>
          <w:bCs/>
          <w:sz w:val="28"/>
          <w:szCs w:val="28"/>
        </w:rPr>
        <w:t>《</w:t>
      </w:r>
      <w:r>
        <w:rPr>
          <w:rFonts w:ascii="Times New Roman" w:eastAsia="仿宋_GB2312" w:hAnsi="Times New Roman" w:hint="eastAsia"/>
          <w:bCs/>
          <w:sz w:val="28"/>
          <w:szCs w:val="28"/>
        </w:rPr>
        <w:t>关于哈尔滨工业大学</w:t>
      </w:r>
      <w:r>
        <w:rPr>
          <w:rFonts w:ascii="Times New Roman" w:eastAsia="仿宋_GB2312" w:hAnsi="Times New Roman" w:hint="eastAsia"/>
          <w:bCs/>
          <w:sz w:val="28"/>
          <w:szCs w:val="28"/>
        </w:rPr>
        <w:t>2025</w:t>
      </w:r>
      <w:r>
        <w:rPr>
          <w:rFonts w:ascii="Times New Roman" w:eastAsia="仿宋_GB2312" w:hAnsi="Times New Roman" w:hint="eastAsia"/>
          <w:bCs/>
          <w:sz w:val="28"/>
          <w:szCs w:val="28"/>
        </w:rPr>
        <w:t>年博士研究生秋季学期“申请</w:t>
      </w:r>
      <w:r>
        <w:rPr>
          <w:rFonts w:ascii="Times New Roman" w:eastAsia="仿宋_GB2312" w:hAnsi="Times New Roman" w:hint="eastAsia"/>
          <w:bCs/>
          <w:sz w:val="28"/>
          <w:szCs w:val="28"/>
        </w:rPr>
        <w:t>-</w:t>
      </w:r>
      <w:r>
        <w:rPr>
          <w:rFonts w:ascii="Times New Roman" w:eastAsia="仿宋_GB2312" w:hAnsi="Times New Roman" w:hint="eastAsia"/>
          <w:bCs/>
          <w:sz w:val="28"/>
          <w:szCs w:val="28"/>
        </w:rPr>
        <w:t>考核”招生工作的通知</w:t>
      </w:r>
      <w:r>
        <w:rPr>
          <w:rFonts w:ascii="Times New Roman" w:eastAsia="仿宋_GB2312" w:hAnsi="Times New Roman"/>
          <w:bCs/>
          <w:sz w:val="28"/>
          <w:szCs w:val="28"/>
        </w:rPr>
        <w:t>》</w:t>
      </w:r>
      <w:r>
        <w:rPr>
          <w:rFonts w:ascii="Times New Roman" w:eastAsia="仿宋_GB2312" w:hAnsi="Times New Roman" w:hint="eastAsia"/>
          <w:bCs/>
          <w:sz w:val="28"/>
          <w:szCs w:val="28"/>
        </w:rPr>
        <w:t>和《哈尔滨工业大学</w:t>
      </w:r>
      <w:r>
        <w:rPr>
          <w:rFonts w:ascii="Times New Roman" w:eastAsia="仿宋_GB2312" w:hAnsi="Times New Roman" w:hint="eastAsia"/>
          <w:bCs/>
          <w:sz w:val="28"/>
          <w:szCs w:val="28"/>
        </w:rPr>
        <w:t>2024</w:t>
      </w:r>
      <w:r>
        <w:rPr>
          <w:rFonts w:ascii="Times New Roman" w:eastAsia="仿宋_GB2312" w:hAnsi="Times New Roman" w:hint="eastAsia"/>
          <w:bCs/>
          <w:sz w:val="28"/>
          <w:szCs w:val="28"/>
        </w:rPr>
        <w:t>年秋季学期硕博连读选拔的有关通知》</w:t>
      </w:r>
      <w:r>
        <w:rPr>
          <w:rFonts w:ascii="Times New Roman" w:eastAsia="仿宋_GB2312" w:hAnsi="Times New Roman"/>
          <w:bCs/>
          <w:sz w:val="28"/>
          <w:szCs w:val="28"/>
        </w:rPr>
        <w:t>。报考者须符合学校和报考学院的生源范围、报考条件及其他相关要求，在申请前务必与报考导师沟通招生需求，并在妥善沟通后进行报名。符合条件申请者须按照学校和报考学院的要求提交相关材料、完成网上报名。</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考核</w:t>
      </w:r>
    </w:p>
    <w:p w:rsidR="00F97F0A" w:rsidRDefault="00404E9A">
      <w:pPr>
        <w:shd w:val="clear" w:color="auto" w:fill="FFFFFF"/>
        <w:spacing w:after="0" w:line="555" w:lineRule="atLeast"/>
        <w:ind w:firstLineChars="200" w:firstLine="560"/>
        <w:jc w:val="both"/>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考核工作由苏州实验室与哈尔滨工业大学成立的联合工作组负责，由学院组织实施，具体要求和考核时间按照各学院公布的方案执行，请申请者关注学校和各学院后续发布的公开信息。</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录取</w:t>
      </w:r>
    </w:p>
    <w:p w:rsidR="00F97F0A" w:rsidRDefault="00404E9A">
      <w:pPr>
        <w:shd w:val="clear" w:color="auto" w:fill="FFFFFF"/>
        <w:spacing w:after="0" w:line="555" w:lineRule="atLeast"/>
        <w:ind w:firstLineChars="202" w:firstLine="566"/>
        <w:jc w:val="both"/>
        <w:rPr>
          <w:rFonts w:ascii="Times New Roman" w:eastAsia="仿宋_GB2312" w:hAnsi="Times New Roman"/>
          <w:sz w:val="28"/>
          <w:szCs w:val="28"/>
        </w:rPr>
      </w:pPr>
      <w:r>
        <w:rPr>
          <w:rFonts w:ascii="Times New Roman" w:eastAsia="仿宋_GB2312" w:hAnsi="Times New Roman" w:hint="eastAsia"/>
          <w:sz w:val="28"/>
          <w:szCs w:val="28"/>
        </w:rPr>
        <w:t>参考考生的申请材料审查评议情况、依据思想政治素质和品德考核结果以及综合考核成绩等对考生做出综合判断</w:t>
      </w:r>
      <w:r>
        <w:rPr>
          <w:rFonts w:ascii="Times New Roman" w:eastAsia="仿宋_GB2312" w:hAnsi="Times New Roman"/>
          <w:sz w:val="28"/>
          <w:szCs w:val="28"/>
        </w:rPr>
        <w:t>，导师、考生双向选择，择优录取。</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hint="eastAsia"/>
          <w:sz w:val="28"/>
          <w:szCs w:val="28"/>
        </w:rPr>
        <w:t>其他</w:t>
      </w:r>
    </w:p>
    <w:p w:rsidR="00F97F0A" w:rsidRDefault="00404E9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入学时间：</w:t>
      </w:r>
      <w:r>
        <w:rPr>
          <w:rFonts w:ascii="Times New Roman" w:eastAsia="仿宋_GB2312" w:hAnsi="Times New Roman" w:hint="eastAsia"/>
          <w:sz w:val="28"/>
          <w:szCs w:val="28"/>
        </w:rPr>
        <w:t>2025</w:t>
      </w:r>
      <w:r>
        <w:rPr>
          <w:rFonts w:ascii="Times New Roman" w:eastAsia="仿宋_GB2312" w:hAnsi="Times New Roman" w:hint="eastAsia"/>
          <w:sz w:val="28"/>
          <w:szCs w:val="28"/>
        </w:rPr>
        <w:t>年</w:t>
      </w:r>
      <w:r>
        <w:rPr>
          <w:rFonts w:ascii="Times New Roman" w:eastAsia="仿宋_GB2312" w:hAnsi="Times New Roman" w:hint="eastAsia"/>
          <w:sz w:val="28"/>
          <w:szCs w:val="28"/>
        </w:rPr>
        <w:t>3</w:t>
      </w:r>
      <w:r>
        <w:rPr>
          <w:rFonts w:ascii="Times New Roman" w:eastAsia="仿宋_GB2312" w:hAnsi="Times New Roman" w:hint="eastAsia"/>
          <w:sz w:val="28"/>
          <w:szCs w:val="28"/>
        </w:rPr>
        <w:t>月或</w:t>
      </w:r>
      <w:r>
        <w:rPr>
          <w:rFonts w:ascii="Times New Roman" w:eastAsia="仿宋_GB2312" w:hAnsi="Times New Roman" w:hint="eastAsia"/>
          <w:sz w:val="28"/>
          <w:szCs w:val="28"/>
        </w:rPr>
        <w:t>9</w:t>
      </w:r>
      <w:r>
        <w:rPr>
          <w:rFonts w:ascii="Times New Roman" w:eastAsia="仿宋_GB2312" w:hAnsi="Times New Roman" w:hint="eastAsia"/>
          <w:sz w:val="28"/>
          <w:szCs w:val="28"/>
        </w:rPr>
        <w:t>月入学。</w:t>
      </w:r>
    </w:p>
    <w:p w:rsidR="00F97F0A" w:rsidRDefault="00404E9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8"/>
          <w:szCs w:val="28"/>
        </w:rPr>
        <w:t>学费与奖助</w:t>
      </w:r>
      <w:r>
        <w:rPr>
          <w:rFonts w:ascii="Times New Roman" w:eastAsia="仿宋_GB2312" w:hAnsi="Times New Roman" w:hint="eastAsia"/>
          <w:sz w:val="28"/>
          <w:szCs w:val="28"/>
        </w:rPr>
        <w:t>：</w:t>
      </w:r>
      <w:r>
        <w:rPr>
          <w:rFonts w:ascii="Times New Roman" w:eastAsia="仿宋_GB2312" w:hAnsi="Times New Roman"/>
          <w:sz w:val="28"/>
          <w:szCs w:val="28"/>
        </w:rPr>
        <w:t>录取后的考生按照</w:t>
      </w:r>
      <w:r>
        <w:rPr>
          <w:rFonts w:ascii="Times New Roman" w:eastAsia="仿宋_GB2312" w:hAnsi="Times New Roman" w:hint="eastAsia"/>
          <w:sz w:val="28"/>
          <w:szCs w:val="28"/>
        </w:rPr>
        <w:t>哈尔滨工业大学</w:t>
      </w:r>
      <w:r>
        <w:rPr>
          <w:rFonts w:ascii="Times New Roman" w:eastAsia="仿宋_GB2312" w:hAnsi="Times New Roman"/>
          <w:sz w:val="28"/>
          <w:szCs w:val="28"/>
        </w:rPr>
        <w:t>全日制非定向</w:t>
      </w:r>
      <w:r>
        <w:rPr>
          <w:rFonts w:ascii="Times New Roman" w:eastAsia="仿宋_GB2312" w:hAnsi="Times New Roman" w:hint="eastAsia"/>
          <w:sz w:val="28"/>
          <w:szCs w:val="28"/>
        </w:rPr>
        <w:t>就业</w:t>
      </w:r>
      <w:r>
        <w:rPr>
          <w:rFonts w:ascii="Times New Roman" w:eastAsia="仿宋_GB2312" w:hAnsi="Times New Roman"/>
          <w:sz w:val="28"/>
          <w:szCs w:val="28"/>
        </w:rPr>
        <w:t>博士研究生学费标准向</w:t>
      </w:r>
      <w:r>
        <w:rPr>
          <w:rFonts w:ascii="Times New Roman" w:eastAsia="仿宋_GB2312" w:hAnsi="Times New Roman" w:hint="eastAsia"/>
          <w:sz w:val="28"/>
          <w:szCs w:val="28"/>
        </w:rPr>
        <w:t>哈尔滨工业大学</w:t>
      </w:r>
      <w:r>
        <w:rPr>
          <w:rFonts w:ascii="Times New Roman" w:eastAsia="仿宋_GB2312" w:hAnsi="Times New Roman"/>
          <w:sz w:val="28"/>
          <w:szCs w:val="28"/>
        </w:rPr>
        <w:t>缴纳学费，博士生奖助政策按照</w:t>
      </w:r>
      <w:r>
        <w:rPr>
          <w:rFonts w:ascii="Times New Roman" w:eastAsia="仿宋_GB2312" w:hAnsi="Times New Roman" w:hint="eastAsia"/>
          <w:sz w:val="28"/>
          <w:szCs w:val="28"/>
        </w:rPr>
        <w:t>哈尔滨工业大学</w:t>
      </w:r>
      <w:r>
        <w:rPr>
          <w:rFonts w:ascii="Times New Roman" w:eastAsia="仿宋_GB2312" w:hAnsi="Times New Roman"/>
          <w:sz w:val="28"/>
          <w:szCs w:val="28"/>
        </w:rPr>
        <w:t>和实验室相关规定执行。</w:t>
      </w:r>
    </w:p>
    <w:p w:rsidR="00F97F0A" w:rsidRDefault="00404E9A">
      <w:pPr>
        <w:pStyle w:val="1b"/>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hint="eastAsia"/>
          <w:sz w:val="28"/>
          <w:szCs w:val="28"/>
        </w:rPr>
        <w:t>住宿安排：联培博士生课程学习阶段由大学提供宿舍；科研和学位</w:t>
      </w:r>
      <w:r>
        <w:rPr>
          <w:rFonts w:ascii="Times New Roman" w:eastAsia="仿宋_GB2312" w:hAnsi="Times New Roman" w:hint="eastAsia"/>
          <w:sz w:val="28"/>
          <w:szCs w:val="28"/>
        </w:rPr>
        <w:lastRenderedPageBreak/>
        <w:t>论文研究阶段由苏州实验室提供住宿。</w:t>
      </w:r>
    </w:p>
    <w:p w:rsidR="00F97F0A" w:rsidRDefault="00404E9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8"/>
          <w:szCs w:val="28"/>
        </w:rPr>
        <w:t>被录取的博士研究生，人事档案等管理按照高校规定执行</w:t>
      </w:r>
      <w:r>
        <w:rPr>
          <w:rFonts w:ascii="Times New Roman" w:eastAsia="仿宋_GB2312" w:hAnsi="Times New Roman" w:hint="eastAsia"/>
          <w:sz w:val="28"/>
          <w:szCs w:val="28"/>
        </w:rPr>
        <w:t>。</w:t>
      </w:r>
    </w:p>
    <w:p w:rsidR="00F97F0A" w:rsidRDefault="00404E9A">
      <w:pPr>
        <w:pStyle w:val="19"/>
        <w:widowControl w:val="0"/>
        <w:numPr>
          <w:ilvl w:val="1"/>
          <w:numId w:val="3"/>
        </w:numPr>
        <w:shd w:val="clear" w:color="auto" w:fill="FFFFFF"/>
        <w:spacing w:after="0" w:line="555" w:lineRule="atLeast"/>
        <w:ind w:left="0" w:firstLineChars="0" w:firstLine="568"/>
        <w:jc w:val="both"/>
        <w:rPr>
          <w:rFonts w:ascii="Times New Roman" w:eastAsia="仿宋_GB2312" w:hAnsi="Times New Roman"/>
          <w:sz w:val="28"/>
          <w:szCs w:val="28"/>
        </w:rPr>
      </w:pPr>
      <w:r>
        <w:rPr>
          <w:rFonts w:ascii="Times New Roman" w:eastAsia="仿宋_GB2312" w:hAnsi="Times New Roman"/>
          <w:sz w:val="29"/>
          <w:szCs w:val="29"/>
        </w:rPr>
        <w:t>未尽事宜参见</w:t>
      </w:r>
      <w:r>
        <w:rPr>
          <w:rFonts w:ascii="Times New Roman" w:eastAsia="仿宋_GB2312" w:hAnsi="Times New Roman" w:hint="eastAsia"/>
          <w:sz w:val="29"/>
          <w:szCs w:val="29"/>
        </w:rPr>
        <w:t>哈尔滨工业大学研究生招生网通知：</w:t>
      </w:r>
    </w:p>
    <w:p w:rsidR="00F97F0A" w:rsidRDefault="009C22C0">
      <w:pPr>
        <w:pStyle w:val="19"/>
        <w:widowControl w:val="0"/>
        <w:shd w:val="clear" w:color="auto" w:fill="FFFFFF"/>
        <w:spacing w:after="0" w:line="555" w:lineRule="atLeast"/>
        <w:ind w:left="568" w:firstLineChars="0" w:firstLine="0"/>
        <w:jc w:val="both"/>
        <w:rPr>
          <w:rFonts w:ascii="Times New Roman" w:eastAsia="仿宋_GB2312" w:hAnsi="Times New Roman"/>
          <w:sz w:val="28"/>
          <w:szCs w:val="28"/>
        </w:rPr>
      </w:pPr>
      <w:hyperlink r:id="rId7" w:history="1">
        <w:r w:rsidR="00404E9A">
          <w:rPr>
            <w:rStyle w:val="af2"/>
            <w:rFonts w:ascii="Times New Roman" w:eastAsia="仿宋_GB2312" w:hAnsi="Times New Roman" w:hint="eastAsia"/>
            <w:sz w:val="28"/>
            <w:szCs w:val="28"/>
          </w:rPr>
          <w:t>https://yzb.hit.edu.cn/2024/0828/c8824a351716/page.htm</w:t>
        </w:r>
      </w:hyperlink>
      <w:r w:rsidR="00404E9A">
        <w:rPr>
          <w:rFonts w:ascii="Times New Roman" w:eastAsia="仿宋_GB2312" w:hAnsi="Times New Roman" w:hint="eastAsia"/>
          <w:sz w:val="28"/>
          <w:szCs w:val="28"/>
        </w:rPr>
        <w:t xml:space="preserve"> </w:t>
      </w:r>
    </w:p>
    <w:p w:rsidR="00F97F0A" w:rsidRDefault="009C22C0">
      <w:pPr>
        <w:pStyle w:val="19"/>
        <w:widowControl w:val="0"/>
        <w:shd w:val="clear" w:color="auto" w:fill="FFFFFF"/>
        <w:spacing w:after="0" w:line="555" w:lineRule="atLeast"/>
        <w:ind w:left="568" w:firstLineChars="0" w:firstLine="0"/>
        <w:jc w:val="both"/>
        <w:rPr>
          <w:rFonts w:ascii="Times New Roman" w:eastAsia="仿宋_GB2312" w:hAnsi="Times New Roman"/>
          <w:sz w:val="28"/>
          <w:szCs w:val="28"/>
        </w:rPr>
      </w:pPr>
      <w:hyperlink r:id="rId8" w:history="1">
        <w:r w:rsidR="00404E9A">
          <w:rPr>
            <w:rStyle w:val="af2"/>
            <w:rFonts w:ascii="Times New Roman" w:eastAsia="仿宋_GB2312" w:hAnsi="Times New Roman" w:hint="eastAsia"/>
            <w:sz w:val="28"/>
            <w:szCs w:val="28"/>
          </w:rPr>
          <w:t>https://yzb.hit.edu.cn/2024/0830/c8824a351924/page.htm</w:t>
        </w:r>
      </w:hyperlink>
      <w:r w:rsidR="00404E9A">
        <w:rPr>
          <w:rFonts w:ascii="Times New Roman" w:eastAsia="仿宋_GB2312" w:hAnsi="Times New Roman" w:hint="eastAsia"/>
          <w:sz w:val="28"/>
          <w:szCs w:val="28"/>
        </w:rPr>
        <w:t xml:space="preserve"> </w:t>
      </w:r>
    </w:p>
    <w:p w:rsidR="00F97F0A" w:rsidRDefault="00404E9A">
      <w:pPr>
        <w:pStyle w:val="19"/>
        <w:numPr>
          <w:ilvl w:val="0"/>
          <w:numId w:val="1"/>
        </w:numPr>
        <w:shd w:val="clear" w:color="auto" w:fill="FFFFFF"/>
        <w:spacing w:after="0" w:line="555" w:lineRule="atLeast"/>
        <w:ind w:firstLineChars="0"/>
        <w:jc w:val="both"/>
        <w:rPr>
          <w:rFonts w:ascii="黑体" w:eastAsia="黑体" w:hAnsi="黑体" w:cs="黑体"/>
          <w:sz w:val="28"/>
          <w:szCs w:val="28"/>
        </w:rPr>
      </w:pPr>
      <w:r>
        <w:rPr>
          <w:rFonts w:ascii="黑体" w:eastAsia="黑体" w:hAnsi="黑体" w:cs="黑体"/>
          <w:sz w:val="28"/>
          <w:szCs w:val="28"/>
        </w:rPr>
        <w:t>招生咨询</w:t>
      </w:r>
    </w:p>
    <w:p w:rsidR="00F97F0A" w:rsidRDefault="00404E9A">
      <w:pPr>
        <w:numPr>
          <w:ilvl w:val="0"/>
          <w:numId w:val="4"/>
        </w:numPr>
        <w:shd w:val="clear" w:color="auto" w:fill="FFFFFF"/>
        <w:spacing w:after="0" w:line="555" w:lineRule="atLeast"/>
        <w:ind w:firstLineChars="200" w:firstLine="560"/>
        <w:jc w:val="both"/>
        <w:rPr>
          <w:rFonts w:ascii="Times New Roman" w:eastAsia="仿宋_GB2312" w:hAnsi="Times New Roman"/>
          <w:sz w:val="28"/>
          <w:szCs w:val="28"/>
        </w:rPr>
      </w:pPr>
      <w:r>
        <w:rPr>
          <w:rFonts w:ascii="Times New Roman" w:eastAsia="仿宋_GB2312" w:hAnsi="Times New Roman" w:hint="eastAsia"/>
          <w:sz w:val="28"/>
          <w:szCs w:val="28"/>
        </w:rPr>
        <w:t>苏州</w:t>
      </w:r>
      <w:r>
        <w:rPr>
          <w:rFonts w:ascii="Times New Roman" w:eastAsia="仿宋_GB2312" w:hAnsi="Times New Roman"/>
          <w:sz w:val="28"/>
          <w:szCs w:val="28"/>
        </w:rPr>
        <w:t>实验室</w:t>
      </w:r>
      <w:r>
        <w:rPr>
          <w:rFonts w:ascii="Times New Roman" w:eastAsia="仿宋_GB2312" w:hAnsi="Times New Roman" w:hint="eastAsia"/>
          <w:sz w:val="28"/>
          <w:szCs w:val="28"/>
        </w:rPr>
        <w:t>人教管理与服务部</w:t>
      </w:r>
    </w:p>
    <w:p w:rsidR="00F97F0A" w:rsidRDefault="00404E9A">
      <w:pPr>
        <w:shd w:val="clear" w:color="auto" w:fill="FFFFFF"/>
        <w:spacing w:after="0" w:line="555" w:lineRule="atLeas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联系电话：</w:t>
      </w:r>
      <w:r>
        <w:rPr>
          <w:rFonts w:ascii="Times New Roman" w:eastAsia="仿宋_GB2312" w:hAnsi="Times New Roman" w:hint="eastAsia"/>
          <w:sz w:val="28"/>
          <w:szCs w:val="28"/>
        </w:rPr>
        <w:t>0512-62980109</w:t>
      </w:r>
    </w:p>
    <w:p w:rsidR="00F97F0A" w:rsidRDefault="00404E9A">
      <w:pPr>
        <w:shd w:val="clear" w:color="auto" w:fill="FFFFFF"/>
        <w:spacing w:after="0" w:line="555" w:lineRule="atLeast"/>
        <w:ind w:firstLineChars="200" w:firstLine="560"/>
        <w:rPr>
          <w:rFonts w:ascii="Times New Roman" w:eastAsia="仿宋_GB2312" w:hAnsi="Times New Roman"/>
          <w:sz w:val="28"/>
          <w:szCs w:val="28"/>
        </w:rPr>
      </w:pPr>
      <w:r>
        <w:rPr>
          <w:rFonts w:ascii="Times New Roman" w:eastAsia="仿宋_GB2312" w:hAnsi="Times New Roman"/>
          <w:sz w:val="28"/>
          <w:szCs w:val="28"/>
        </w:rPr>
        <w:t>电子信箱：</w:t>
      </w:r>
      <w:r>
        <w:rPr>
          <w:rFonts w:ascii="Times New Roman" w:eastAsia="仿宋_GB2312" w:hAnsi="Times New Roman"/>
          <w:sz w:val="28"/>
          <w:szCs w:val="28"/>
        </w:rPr>
        <w:t>edu@szlab.ac.cn</w:t>
      </w:r>
    </w:p>
    <w:p w:rsidR="00F97F0A" w:rsidRDefault="00404E9A">
      <w:pPr>
        <w:numPr>
          <w:ilvl w:val="0"/>
          <w:numId w:val="4"/>
        </w:numPr>
        <w:shd w:val="clear" w:color="auto" w:fill="FFFFFF"/>
        <w:spacing w:after="0" w:line="555" w:lineRule="atLeast"/>
        <w:ind w:firstLineChars="200" w:firstLine="560"/>
        <w:jc w:val="both"/>
        <w:rPr>
          <w:rFonts w:ascii="Times New Roman" w:eastAsia="仿宋_GB2312" w:hAnsi="Times New Roman"/>
          <w:sz w:val="28"/>
          <w:szCs w:val="28"/>
        </w:rPr>
      </w:pPr>
      <w:r>
        <w:rPr>
          <w:rFonts w:ascii="Times New Roman" w:eastAsia="仿宋_GB2312" w:hAnsi="Times New Roman" w:hint="eastAsia"/>
          <w:sz w:val="28"/>
          <w:szCs w:val="28"/>
        </w:rPr>
        <w:t>哈尔滨工业大学</w:t>
      </w:r>
      <w:r>
        <w:rPr>
          <w:rFonts w:ascii="Times New Roman" w:eastAsia="仿宋_GB2312" w:hAnsi="Times New Roman"/>
          <w:sz w:val="28"/>
          <w:szCs w:val="28"/>
        </w:rPr>
        <w:t>研究生院招生办公室</w:t>
      </w:r>
    </w:p>
    <w:p w:rsidR="00F97F0A" w:rsidRDefault="00404E9A">
      <w:pPr>
        <w:shd w:val="clear" w:color="auto" w:fill="FFFFFF"/>
        <w:spacing w:after="0" w:line="555" w:lineRule="atLeast"/>
        <w:ind w:firstLineChars="200" w:firstLine="560"/>
        <w:jc w:val="both"/>
        <w:rPr>
          <w:rFonts w:ascii="Times New Roman" w:eastAsia="仿宋_GB2312" w:hAnsi="Times New Roman"/>
          <w:sz w:val="28"/>
          <w:szCs w:val="28"/>
        </w:rPr>
      </w:pPr>
      <w:r>
        <w:rPr>
          <w:rFonts w:ascii="Times New Roman" w:eastAsia="仿宋_GB2312" w:hAnsi="Times New Roman"/>
          <w:sz w:val="28"/>
          <w:szCs w:val="28"/>
        </w:rPr>
        <w:t>联系电话：</w:t>
      </w:r>
      <w:r>
        <w:rPr>
          <w:rFonts w:ascii="Times New Roman" w:eastAsia="仿宋_GB2312" w:hAnsi="Times New Roman" w:hint="eastAsia"/>
          <w:sz w:val="28"/>
          <w:szCs w:val="28"/>
        </w:rPr>
        <w:t>86414004</w:t>
      </w:r>
    </w:p>
    <w:p w:rsidR="00F97F0A" w:rsidRDefault="00F97F0A">
      <w:pPr>
        <w:shd w:val="clear" w:color="auto" w:fill="FFFFFF"/>
        <w:spacing w:after="0" w:line="555" w:lineRule="atLeast"/>
        <w:jc w:val="both"/>
        <w:rPr>
          <w:rFonts w:ascii="Times New Roman" w:eastAsia="仿宋_GB2312" w:hAnsi="Times New Roman"/>
          <w:sz w:val="28"/>
          <w:szCs w:val="28"/>
        </w:rPr>
      </w:pPr>
    </w:p>
    <w:p w:rsidR="00F97F0A" w:rsidRDefault="00404E9A">
      <w:pPr>
        <w:shd w:val="clear" w:color="auto" w:fill="FFFFFF"/>
        <w:spacing w:after="0" w:line="555" w:lineRule="atLeast"/>
        <w:ind w:firstLine="480"/>
        <w:jc w:val="right"/>
        <w:rPr>
          <w:rFonts w:ascii="Times New Roman" w:eastAsia="仿宋_GB2312" w:hAnsi="Times New Roman"/>
          <w:sz w:val="28"/>
          <w:szCs w:val="28"/>
        </w:rPr>
      </w:pPr>
      <w:r>
        <w:rPr>
          <w:rFonts w:ascii="Times New Roman" w:eastAsia="仿宋_GB2312" w:hAnsi="Times New Roman" w:hint="eastAsia"/>
          <w:sz w:val="28"/>
          <w:szCs w:val="28"/>
        </w:rPr>
        <w:t>苏州</w:t>
      </w:r>
      <w:r>
        <w:rPr>
          <w:rFonts w:ascii="Times New Roman" w:eastAsia="仿宋_GB2312" w:hAnsi="Times New Roman"/>
          <w:sz w:val="28"/>
          <w:szCs w:val="28"/>
        </w:rPr>
        <w:t>实验室</w:t>
      </w:r>
      <w:r>
        <w:rPr>
          <w:rFonts w:ascii="Times New Roman" w:eastAsia="仿宋_GB2312" w:hAnsi="Times New Roman" w:hint="eastAsia"/>
          <w:sz w:val="28"/>
          <w:szCs w:val="28"/>
        </w:rPr>
        <w:t>人教管理与服务部</w:t>
      </w:r>
    </w:p>
    <w:p w:rsidR="00F97F0A" w:rsidRDefault="00404E9A">
      <w:pPr>
        <w:shd w:val="clear" w:color="auto" w:fill="FFFFFF"/>
        <w:spacing w:after="0" w:line="555" w:lineRule="atLeast"/>
        <w:ind w:firstLine="480"/>
        <w:jc w:val="right"/>
        <w:rPr>
          <w:rFonts w:ascii="Times New Roman" w:eastAsia="仿宋_GB2312" w:hAnsi="Times New Roman"/>
          <w:sz w:val="28"/>
          <w:szCs w:val="28"/>
        </w:rPr>
      </w:pPr>
      <w:r>
        <w:rPr>
          <w:rFonts w:ascii="Times New Roman" w:eastAsia="仿宋_GB2312" w:hAnsi="Times New Roman" w:hint="eastAsia"/>
          <w:sz w:val="28"/>
          <w:szCs w:val="28"/>
        </w:rPr>
        <w:t>哈尔滨工业大学</w:t>
      </w:r>
      <w:r>
        <w:rPr>
          <w:rFonts w:ascii="Times New Roman" w:eastAsia="仿宋_GB2312" w:hAnsi="Times New Roman"/>
          <w:sz w:val="28"/>
          <w:szCs w:val="28"/>
        </w:rPr>
        <w:t>研究生院</w:t>
      </w:r>
    </w:p>
    <w:p w:rsidR="00F97F0A" w:rsidRDefault="00F97F0A">
      <w:pPr>
        <w:pStyle w:val="1b"/>
        <w:shd w:val="clear" w:color="auto" w:fill="FFFFFF"/>
        <w:spacing w:after="0" w:line="555" w:lineRule="atLeast"/>
        <w:ind w:firstLineChars="0" w:firstLine="0"/>
        <w:jc w:val="both"/>
        <w:rPr>
          <w:rFonts w:ascii="黑体" w:eastAsia="黑体" w:hAnsi="黑体" w:cs="黑体"/>
          <w:sz w:val="28"/>
          <w:szCs w:val="28"/>
        </w:rPr>
        <w:sectPr w:rsidR="00F97F0A">
          <w:pgSz w:w="11906" w:h="16838"/>
          <w:pgMar w:top="1984" w:right="1531" w:bottom="1701" w:left="1531" w:header="851" w:footer="992" w:gutter="0"/>
          <w:cols w:space="0"/>
          <w:docGrid w:type="lines" w:linePitch="312"/>
        </w:sectPr>
      </w:pPr>
    </w:p>
    <w:p w:rsidR="00F97F0A" w:rsidRDefault="00404E9A">
      <w:pPr>
        <w:pStyle w:val="1b"/>
        <w:shd w:val="clear" w:color="auto" w:fill="FFFFFF"/>
        <w:spacing w:after="0" w:line="555" w:lineRule="atLeast"/>
        <w:ind w:firstLineChars="0" w:firstLine="0"/>
        <w:jc w:val="both"/>
        <w:rPr>
          <w:rFonts w:ascii="黑体" w:eastAsia="黑体" w:hAnsi="黑体" w:cs="黑体"/>
          <w:sz w:val="28"/>
          <w:szCs w:val="28"/>
        </w:rPr>
      </w:pPr>
      <w:r>
        <w:rPr>
          <w:rFonts w:ascii="黑体" w:eastAsia="黑体" w:hAnsi="黑体" w:cs="黑体" w:hint="eastAsia"/>
          <w:sz w:val="28"/>
          <w:szCs w:val="28"/>
        </w:rPr>
        <w:lastRenderedPageBreak/>
        <w:t>附件1</w:t>
      </w:r>
    </w:p>
    <w:p w:rsidR="00F97F0A" w:rsidRDefault="00404E9A">
      <w:pPr>
        <w:spacing w:after="0" w:line="240" w:lineRule="auto"/>
        <w:jc w:val="center"/>
        <w:rPr>
          <w:rFonts w:ascii="黑体" w:eastAsia="黑体" w:hAnsi="黑体" w:cs="黑体"/>
          <w:sz w:val="28"/>
          <w:szCs w:val="28"/>
        </w:rPr>
      </w:pPr>
      <w:r>
        <w:rPr>
          <w:rFonts w:ascii="黑体" w:eastAsia="黑体" w:hAnsi="黑体" w:cs="黑体" w:hint="eastAsia"/>
          <w:sz w:val="28"/>
          <w:szCs w:val="28"/>
        </w:rPr>
        <w:t>苏州实验室与哈尔滨工业大学2025年联培博士生专项招生专业及导师</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64"/>
        <w:gridCol w:w="1155"/>
        <w:gridCol w:w="2440"/>
        <w:gridCol w:w="2858"/>
        <w:gridCol w:w="992"/>
      </w:tblGrid>
      <w:tr w:rsidR="00F80210" w:rsidTr="00F80210">
        <w:trPr>
          <w:trHeight w:val="770"/>
          <w:jc w:val="center"/>
        </w:trPr>
        <w:tc>
          <w:tcPr>
            <w:tcW w:w="1764" w:type="dxa"/>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rPr>
                <w:rFonts w:ascii="黑体" w:eastAsia="黑体" w:hAnsi="黑体" w:cs="宋体"/>
                <w:color w:val="000000"/>
              </w:rPr>
            </w:pPr>
            <w:r>
              <w:rPr>
                <w:rFonts w:ascii="黑体" w:eastAsia="黑体" w:hAnsi="黑体" w:cs="宋体" w:hint="eastAsia"/>
                <w:color w:val="000000"/>
              </w:rPr>
              <w:t>苏州实验室</w:t>
            </w:r>
          </w:p>
          <w:p w:rsidR="00F80210" w:rsidRDefault="00F80210">
            <w:pPr>
              <w:spacing w:after="0" w:line="500" w:lineRule="exact"/>
              <w:jc w:val="center"/>
            </w:pPr>
            <w:r>
              <w:rPr>
                <w:rFonts w:ascii="黑体" w:eastAsia="黑体" w:hAnsi="黑体" w:cs="宋体" w:hint="eastAsia"/>
                <w:color w:val="000000"/>
              </w:rPr>
              <w:t>研究方向</w:t>
            </w:r>
          </w:p>
        </w:tc>
        <w:tc>
          <w:tcPr>
            <w:tcW w:w="1155" w:type="dxa"/>
            <w:tcBorders>
              <w:left w:val="single" w:sz="4" w:space="0" w:color="auto"/>
            </w:tcBorders>
            <w:vAlign w:val="center"/>
          </w:tcPr>
          <w:p w:rsidR="00F80210" w:rsidRDefault="00F80210">
            <w:pPr>
              <w:spacing w:after="0" w:line="500" w:lineRule="exact"/>
              <w:jc w:val="center"/>
            </w:pPr>
            <w:r>
              <w:rPr>
                <w:rFonts w:ascii="黑体" w:eastAsia="黑体" w:hAnsi="黑体" w:cs="宋体" w:hint="eastAsia"/>
                <w:color w:val="000000"/>
              </w:rPr>
              <w:t>招生导师</w:t>
            </w:r>
          </w:p>
        </w:tc>
        <w:tc>
          <w:tcPr>
            <w:tcW w:w="2440" w:type="dxa"/>
            <w:vAlign w:val="center"/>
          </w:tcPr>
          <w:p w:rsidR="00F80210" w:rsidRDefault="00F80210">
            <w:pPr>
              <w:spacing w:after="0" w:line="500" w:lineRule="exact"/>
              <w:jc w:val="center"/>
              <w:rPr>
                <w:rFonts w:ascii="黑体" w:eastAsia="黑体" w:hAnsi="黑体" w:cs="宋体"/>
                <w:color w:val="000000"/>
              </w:rPr>
            </w:pPr>
            <w:r>
              <w:rPr>
                <w:rFonts w:ascii="黑体" w:eastAsia="黑体" w:hAnsi="黑体" w:cs="宋体" w:hint="eastAsia"/>
                <w:color w:val="000000"/>
              </w:rPr>
              <w:t>招生学院</w:t>
            </w:r>
          </w:p>
        </w:tc>
        <w:tc>
          <w:tcPr>
            <w:tcW w:w="2858" w:type="dxa"/>
            <w:vAlign w:val="center"/>
          </w:tcPr>
          <w:p w:rsidR="00F80210" w:rsidRDefault="00F80210">
            <w:pPr>
              <w:spacing w:after="0" w:line="500" w:lineRule="exact"/>
              <w:jc w:val="center"/>
              <w:rPr>
                <w:rFonts w:ascii="黑体" w:eastAsia="黑体" w:hAnsi="黑体" w:cs="宋体"/>
                <w:color w:val="000000"/>
              </w:rPr>
            </w:pPr>
            <w:r>
              <w:rPr>
                <w:rFonts w:ascii="黑体" w:eastAsia="黑体" w:hAnsi="黑体" w:cs="宋体" w:hint="eastAsia"/>
                <w:color w:val="000000"/>
              </w:rPr>
              <w:t>招生专业</w:t>
            </w:r>
          </w:p>
        </w:tc>
        <w:tc>
          <w:tcPr>
            <w:tcW w:w="992" w:type="dxa"/>
            <w:vAlign w:val="center"/>
          </w:tcPr>
          <w:p w:rsidR="00F80210" w:rsidRDefault="00F80210">
            <w:pPr>
              <w:spacing w:after="0" w:line="500" w:lineRule="exact"/>
              <w:jc w:val="center"/>
              <w:rPr>
                <w:rFonts w:ascii="黑体" w:eastAsia="黑体" w:hAnsi="黑体" w:cs="宋体"/>
                <w:color w:val="000000"/>
              </w:rPr>
            </w:pPr>
            <w:r>
              <w:rPr>
                <w:rFonts w:ascii="黑体" w:eastAsia="黑体" w:hAnsi="黑体" w:cs="宋体" w:hint="eastAsia"/>
                <w:color w:val="000000"/>
              </w:rPr>
              <w:t>指标数</w:t>
            </w:r>
          </w:p>
        </w:tc>
      </w:tr>
      <w:tr w:rsidR="00F80210" w:rsidTr="00F80210">
        <w:trPr>
          <w:trHeight w:val="23"/>
          <w:jc w:val="center"/>
        </w:trPr>
        <w:tc>
          <w:tcPr>
            <w:tcW w:w="1764" w:type="dxa"/>
            <w:vMerge w:val="restart"/>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pPr>
            <w:r>
              <w:rPr>
                <w:rFonts w:ascii="仿宋_GB2312" w:eastAsia="仿宋_GB2312" w:hAnsi="宋体" w:cs="仿宋_GB2312" w:hint="eastAsia"/>
                <w:color w:val="000000"/>
                <w:sz w:val="24"/>
                <w:szCs w:val="24"/>
                <w:lang w:bidi="ar"/>
              </w:rPr>
              <w:t>超材料</w:t>
            </w: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豆书亮</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航天学院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材料科学与工程0805</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Tr="00F80210">
        <w:trPr>
          <w:trHeight w:val="23"/>
          <w:jc w:val="center"/>
        </w:trPr>
        <w:tc>
          <w:tcPr>
            <w:tcW w:w="1764" w:type="dxa"/>
            <w:vMerge/>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pP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李垚</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航天学院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材料科学与工程0805</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Tr="00F80210">
        <w:trPr>
          <w:trHeight w:val="23"/>
          <w:jc w:val="center"/>
        </w:trPr>
        <w:tc>
          <w:tcPr>
            <w:tcW w:w="1764" w:type="dxa"/>
            <w:vMerge/>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pP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肖淑敏</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哈工大深圳-材料学院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材料科学与工程0805</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Tr="00F80210">
        <w:trPr>
          <w:trHeight w:val="23"/>
          <w:jc w:val="center"/>
        </w:trPr>
        <w:tc>
          <w:tcPr>
            <w:tcW w:w="1764" w:type="dxa"/>
            <w:vMerge/>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pP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赵九蓬</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化工学院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材料与化工0856</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Tr="00F80210">
        <w:trPr>
          <w:trHeight w:val="23"/>
          <w:jc w:val="center"/>
        </w:trPr>
        <w:tc>
          <w:tcPr>
            <w:tcW w:w="1764" w:type="dxa"/>
            <w:vMerge/>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pP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于淼</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化工学院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材料与化工0856</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Tr="00F80210">
        <w:trPr>
          <w:trHeight w:val="23"/>
          <w:jc w:val="center"/>
        </w:trPr>
        <w:tc>
          <w:tcPr>
            <w:tcW w:w="1764" w:type="dxa"/>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材料分析表征技术</w:t>
            </w: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耿林</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材料科学与工程0805</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Tr="00F80210">
        <w:trPr>
          <w:trHeight w:val="23"/>
          <w:jc w:val="center"/>
        </w:trPr>
        <w:tc>
          <w:tcPr>
            <w:tcW w:w="1764" w:type="dxa"/>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pPr>
            <w:r>
              <w:rPr>
                <w:rFonts w:ascii="仿宋_GB2312" w:eastAsia="仿宋_GB2312" w:hAnsi="宋体" w:cs="仿宋_GB2312" w:hint="eastAsia"/>
                <w:sz w:val="24"/>
                <w:szCs w:val="24"/>
                <w:lang w:bidi="ar"/>
              </w:rPr>
              <w:t>高温合金</w:t>
            </w: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黄永江</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材料科学与工程0805</w:t>
            </w:r>
          </w:p>
        </w:tc>
        <w:tc>
          <w:tcPr>
            <w:tcW w:w="992"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F80210" w:rsidRPr="00F80210" w:rsidTr="00F80210">
        <w:trPr>
          <w:trHeight w:val="23"/>
          <w:jc w:val="center"/>
        </w:trPr>
        <w:tc>
          <w:tcPr>
            <w:tcW w:w="1764" w:type="dxa"/>
            <w:tcBorders>
              <w:top w:val="single" w:sz="4" w:space="0" w:color="auto"/>
              <w:left w:val="single" w:sz="4" w:space="0" w:color="auto"/>
              <w:bottom w:val="single" w:sz="4" w:space="0" w:color="auto"/>
              <w:right w:val="single" w:sz="4" w:space="0" w:color="auto"/>
            </w:tcBorders>
            <w:vAlign w:val="center"/>
          </w:tcPr>
          <w:p w:rsidR="00F80210" w:rsidRPr="00F80210" w:rsidRDefault="00F80210">
            <w:pPr>
              <w:spacing w:after="0" w:line="500" w:lineRule="exact"/>
              <w:jc w:val="center"/>
              <w:textAlignment w:val="center"/>
              <w:rPr>
                <w:i/>
              </w:rPr>
            </w:pPr>
            <w:r w:rsidRPr="00F80210">
              <w:rPr>
                <w:rFonts w:ascii="仿宋_GB2312" w:eastAsia="仿宋_GB2312" w:hAnsi="宋体" w:cs="仿宋_GB2312" w:hint="eastAsia"/>
                <w:i/>
                <w:color w:val="000000"/>
                <w:sz w:val="24"/>
                <w:szCs w:val="24"/>
                <w:lang w:bidi="ar"/>
              </w:rPr>
              <w:t>铝合金</w:t>
            </w:r>
          </w:p>
        </w:tc>
        <w:tc>
          <w:tcPr>
            <w:tcW w:w="1155" w:type="dxa"/>
            <w:tcBorders>
              <w:left w:val="single" w:sz="4" w:space="0" w:color="auto"/>
            </w:tcBorders>
            <w:vAlign w:val="center"/>
          </w:tcPr>
          <w:p w:rsidR="00F80210" w:rsidRPr="00F80210" w:rsidRDefault="00F80210">
            <w:pPr>
              <w:spacing w:after="0" w:line="500" w:lineRule="exact"/>
              <w:jc w:val="center"/>
              <w:textAlignment w:val="center"/>
              <w:rPr>
                <w:rFonts w:ascii="仿宋_GB2312" w:eastAsia="仿宋_GB2312" w:hAnsi="宋体" w:cs="仿宋_GB2312"/>
                <w:i/>
                <w:color w:val="000000"/>
                <w:sz w:val="24"/>
                <w:szCs w:val="24"/>
                <w:lang w:bidi="ar"/>
              </w:rPr>
            </w:pPr>
            <w:r w:rsidRPr="00F80210">
              <w:rPr>
                <w:rFonts w:ascii="仿宋_GB2312" w:eastAsia="仿宋_GB2312" w:hAnsi="宋体" w:cs="仿宋_GB2312" w:hint="eastAsia"/>
                <w:i/>
                <w:color w:val="000000"/>
                <w:sz w:val="24"/>
                <w:szCs w:val="24"/>
                <w:lang w:bidi="ar"/>
              </w:rPr>
              <w:t>姜建堂</w:t>
            </w:r>
          </w:p>
        </w:tc>
        <w:tc>
          <w:tcPr>
            <w:tcW w:w="2440" w:type="dxa"/>
            <w:vAlign w:val="center"/>
          </w:tcPr>
          <w:p w:rsidR="00F80210" w:rsidRPr="00F80210" w:rsidRDefault="00F80210">
            <w:pPr>
              <w:spacing w:after="0" w:line="500" w:lineRule="exact"/>
              <w:jc w:val="center"/>
              <w:textAlignment w:val="center"/>
              <w:rPr>
                <w:rFonts w:ascii="仿宋_GB2312" w:eastAsia="仿宋_GB2312" w:hAnsi="宋体" w:cs="仿宋_GB2312"/>
                <w:i/>
                <w:color w:val="000000"/>
                <w:sz w:val="24"/>
                <w:szCs w:val="24"/>
                <w:lang w:bidi="ar"/>
              </w:rPr>
            </w:pPr>
            <w:r w:rsidRPr="00F80210">
              <w:rPr>
                <w:rFonts w:ascii="仿宋_GB2312" w:eastAsia="仿宋_GB2312" w:hAnsi="宋体" w:cs="仿宋_GB2312" w:hint="eastAsia"/>
                <w:i/>
                <w:color w:val="000000"/>
                <w:sz w:val="24"/>
                <w:szCs w:val="24"/>
                <w:lang w:bidi="ar"/>
              </w:rPr>
              <w:t>材料科学与工程学院</w:t>
            </w:r>
          </w:p>
        </w:tc>
        <w:tc>
          <w:tcPr>
            <w:tcW w:w="2858" w:type="dxa"/>
            <w:vAlign w:val="center"/>
          </w:tcPr>
          <w:p w:rsidR="00F80210" w:rsidRPr="00F80210" w:rsidRDefault="00F80210">
            <w:pPr>
              <w:spacing w:after="0" w:line="500" w:lineRule="exact"/>
              <w:jc w:val="center"/>
              <w:textAlignment w:val="center"/>
              <w:rPr>
                <w:rFonts w:ascii="仿宋_GB2312" w:eastAsia="仿宋_GB2312" w:hAnsi="宋体" w:cs="仿宋_GB2312"/>
                <w:i/>
                <w:color w:val="000000"/>
                <w:sz w:val="24"/>
                <w:szCs w:val="24"/>
                <w:lang w:bidi="ar"/>
              </w:rPr>
            </w:pPr>
            <w:r w:rsidRPr="00F80210">
              <w:rPr>
                <w:rFonts w:ascii="仿宋_GB2312" w:eastAsia="仿宋_GB2312" w:hAnsi="宋体" w:cs="仿宋_GB2312" w:hint="eastAsia"/>
                <w:i/>
                <w:color w:val="000000"/>
                <w:sz w:val="24"/>
                <w:szCs w:val="24"/>
                <w:lang w:bidi="ar"/>
              </w:rPr>
              <w:t>材料科学与工程0805</w:t>
            </w:r>
          </w:p>
        </w:tc>
        <w:tc>
          <w:tcPr>
            <w:tcW w:w="992" w:type="dxa"/>
            <w:vAlign w:val="center"/>
          </w:tcPr>
          <w:p w:rsidR="00F80210" w:rsidRPr="00F80210" w:rsidRDefault="00F80210">
            <w:pPr>
              <w:spacing w:after="0" w:line="500" w:lineRule="exact"/>
              <w:jc w:val="center"/>
              <w:textAlignment w:val="center"/>
              <w:rPr>
                <w:rFonts w:ascii="仿宋_GB2312" w:eastAsia="仿宋_GB2312" w:hAnsi="宋体" w:cs="仿宋_GB2312"/>
                <w:i/>
                <w:color w:val="000000"/>
                <w:sz w:val="24"/>
                <w:szCs w:val="24"/>
                <w:lang w:bidi="ar"/>
              </w:rPr>
            </w:pPr>
            <w:r w:rsidRPr="00F80210">
              <w:rPr>
                <w:rFonts w:ascii="仿宋_GB2312" w:eastAsia="仿宋_GB2312" w:hAnsi="宋体" w:cs="仿宋_GB2312" w:hint="eastAsia"/>
                <w:i/>
                <w:color w:val="000000"/>
                <w:sz w:val="24"/>
                <w:szCs w:val="24"/>
                <w:lang w:bidi="ar"/>
              </w:rPr>
              <w:t>1</w:t>
            </w:r>
          </w:p>
        </w:tc>
      </w:tr>
      <w:tr w:rsidR="00F80210" w:rsidTr="00F80210">
        <w:trPr>
          <w:trHeight w:val="23"/>
          <w:jc w:val="center"/>
        </w:trPr>
        <w:tc>
          <w:tcPr>
            <w:tcW w:w="1764" w:type="dxa"/>
            <w:tcBorders>
              <w:top w:val="single" w:sz="4" w:space="0" w:color="auto"/>
              <w:left w:val="single" w:sz="4" w:space="0" w:color="auto"/>
              <w:bottom w:val="single" w:sz="4" w:space="0" w:color="auto"/>
              <w:righ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sz w:val="24"/>
                <w:szCs w:val="24"/>
                <w:lang w:bidi="ar"/>
              </w:rPr>
            </w:pPr>
            <w:r>
              <w:rPr>
                <w:rFonts w:ascii="仿宋_GB2312" w:eastAsia="仿宋_GB2312" w:hAnsi="宋体" w:cs="仿宋_GB2312" w:hint="eastAsia"/>
                <w:sz w:val="24"/>
                <w:szCs w:val="24"/>
                <w:lang w:bidi="ar"/>
              </w:rPr>
              <w:t>陶瓷基复合材料</w:t>
            </w:r>
          </w:p>
        </w:tc>
        <w:tc>
          <w:tcPr>
            <w:tcW w:w="1155" w:type="dxa"/>
            <w:tcBorders>
              <w:left w:val="single" w:sz="4" w:space="0" w:color="auto"/>
            </w:tcBorders>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张幸红</w:t>
            </w:r>
          </w:p>
        </w:tc>
        <w:tc>
          <w:tcPr>
            <w:tcW w:w="2440"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航天学院</w:t>
            </w:r>
          </w:p>
        </w:tc>
        <w:tc>
          <w:tcPr>
            <w:tcW w:w="2858" w:type="dxa"/>
            <w:vAlign w:val="center"/>
          </w:tcPr>
          <w:p w:rsidR="00F80210" w:rsidRDefault="00F80210">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材料科学与工程0805</w:t>
            </w:r>
          </w:p>
        </w:tc>
        <w:tc>
          <w:tcPr>
            <w:tcW w:w="992" w:type="dxa"/>
            <w:vAlign w:val="center"/>
          </w:tcPr>
          <w:p w:rsidR="00F80210" w:rsidRDefault="00367129">
            <w:pPr>
              <w:spacing w:after="0" w:line="500" w:lineRule="exact"/>
              <w:jc w:val="center"/>
              <w:textAlignment w:val="center"/>
              <w:rPr>
                <w:rFonts w:ascii="仿宋_GB2312" w:eastAsia="仿宋_GB2312" w:hAnsi="宋体" w:cs="仿宋_GB2312"/>
                <w:color w:val="000000"/>
                <w:sz w:val="24"/>
                <w:szCs w:val="24"/>
                <w:lang w:bidi="ar"/>
              </w:rPr>
            </w:pPr>
            <w:r>
              <w:rPr>
                <w:rFonts w:ascii="仿宋_GB2312" w:eastAsia="仿宋_GB2312" w:hAnsi="宋体" w:cs="仿宋_GB2312" w:hint="eastAsia"/>
                <w:color w:val="000000"/>
                <w:sz w:val="24"/>
                <w:szCs w:val="24"/>
                <w:lang w:bidi="ar"/>
              </w:rPr>
              <w:t>1</w:t>
            </w:r>
          </w:p>
        </w:tc>
      </w:tr>
      <w:tr w:rsidR="00367129" w:rsidTr="00F80210">
        <w:trPr>
          <w:trHeight w:val="23"/>
          <w:jc w:val="center"/>
        </w:trPr>
        <w:tc>
          <w:tcPr>
            <w:tcW w:w="1764" w:type="dxa"/>
            <w:tcBorders>
              <w:top w:val="single" w:sz="4" w:space="0" w:color="auto"/>
              <w:left w:val="single" w:sz="4" w:space="0" w:color="auto"/>
              <w:bottom w:val="single" w:sz="4" w:space="0" w:color="auto"/>
              <w:right w:val="single" w:sz="4" w:space="0" w:color="auto"/>
            </w:tcBorders>
            <w:vAlign w:val="center"/>
          </w:tcPr>
          <w:p w:rsidR="00367129" w:rsidRDefault="00367129">
            <w:pPr>
              <w:spacing w:after="0" w:line="500" w:lineRule="exact"/>
              <w:jc w:val="center"/>
              <w:textAlignment w:val="center"/>
              <w:rPr>
                <w:rFonts w:ascii="仿宋_GB2312" w:eastAsia="仿宋_GB2312" w:hAnsi="宋体" w:cs="仿宋_GB2312" w:hint="eastAsia"/>
                <w:sz w:val="24"/>
                <w:szCs w:val="24"/>
                <w:lang w:bidi="ar"/>
              </w:rPr>
            </w:pPr>
            <w:r w:rsidRPr="00367129">
              <w:rPr>
                <w:rFonts w:ascii="仿宋_GB2312" w:eastAsia="仿宋_GB2312" w:hAnsi="宋体" w:cs="仿宋_GB2312" w:hint="eastAsia"/>
                <w:sz w:val="24"/>
                <w:szCs w:val="24"/>
                <w:lang w:bidi="ar"/>
              </w:rPr>
              <w:t>陶复合材料</w:t>
            </w:r>
          </w:p>
        </w:tc>
        <w:tc>
          <w:tcPr>
            <w:tcW w:w="1155" w:type="dxa"/>
            <w:tcBorders>
              <w:left w:val="single" w:sz="4" w:space="0" w:color="auto"/>
            </w:tcBorders>
            <w:vAlign w:val="center"/>
          </w:tcPr>
          <w:p w:rsidR="00367129" w:rsidRPr="00367129" w:rsidRDefault="00367129">
            <w:pPr>
              <w:spacing w:after="0" w:line="500" w:lineRule="exact"/>
              <w:jc w:val="center"/>
              <w:textAlignment w:val="center"/>
              <w:rPr>
                <w:rFonts w:ascii="仿宋_GB2312" w:eastAsia="仿宋_GB2312" w:hAnsi="宋体" w:cs="仿宋_GB2312" w:hint="eastAsia"/>
                <w:sz w:val="24"/>
                <w:szCs w:val="24"/>
                <w:lang w:bidi="ar"/>
              </w:rPr>
            </w:pPr>
            <w:r w:rsidRPr="00367129">
              <w:rPr>
                <w:rFonts w:ascii="仿宋_GB2312" w:eastAsia="仿宋_GB2312" w:hAnsi="宋体" w:cs="仿宋_GB2312" w:hint="eastAsia"/>
                <w:sz w:val="24"/>
                <w:szCs w:val="24"/>
                <w:lang w:bidi="ar"/>
              </w:rPr>
              <w:t>程</w:t>
            </w:r>
            <w:r w:rsidRPr="00367129">
              <w:rPr>
                <w:rFonts w:ascii="仿宋_GB2312" w:eastAsia="仿宋_GB2312" w:hAnsi="宋体" w:cs="仿宋_GB2312"/>
                <w:sz w:val="24"/>
                <w:szCs w:val="24"/>
                <w:lang w:bidi="ar"/>
              </w:rPr>
              <w:t>源</w:t>
            </w:r>
          </w:p>
        </w:tc>
        <w:tc>
          <w:tcPr>
            <w:tcW w:w="2440" w:type="dxa"/>
            <w:vAlign w:val="center"/>
          </w:tcPr>
          <w:p w:rsidR="00367129" w:rsidRDefault="00367129">
            <w:pPr>
              <w:spacing w:after="0" w:line="500" w:lineRule="exact"/>
              <w:jc w:val="center"/>
              <w:textAlignment w:val="center"/>
              <w:rPr>
                <w:rFonts w:ascii="仿宋_GB2312" w:eastAsia="仿宋_GB2312" w:hAnsi="宋体" w:cs="仿宋_GB2312" w:hint="eastAsia"/>
                <w:color w:val="000000"/>
                <w:sz w:val="24"/>
                <w:szCs w:val="24"/>
                <w:lang w:bidi="ar"/>
              </w:rPr>
            </w:pPr>
            <w:r>
              <w:rPr>
                <w:rFonts w:ascii="仿宋_GB2312" w:eastAsia="仿宋_GB2312" w:hAnsi="宋体" w:cs="仿宋_GB2312" w:hint="eastAsia"/>
                <w:color w:val="000000"/>
                <w:sz w:val="24"/>
                <w:szCs w:val="24"/>
                <w:lang w:bidi="ar"/>
              </w:rPr>
              <w:t>航天</w:t>
            </w:r>
            <w:r>
              <w:rPr>
                <w:rFonts w:ascii="仿宋_GB2312" w:eastAsia="仿宋_GB2312" w:hAnsi="宋体" w:cs="仿宋_GB2312"/>
                <w:color w:val="000000"/>
                <w:sz w:val="24"/>
                <w:szCs w:val="24"/>
                <w:lang w:bidi="ar"/>
              </w:rPr>
              <w:t>学院</w:t>
            </w:r>
          </w:p>
        </w:tc>
        <w:tc>
          <w:tcPr>
            <w:tcW w:w="2858" w:type="dxa"/>
            <w:vAlign w:val="center"/>
          </w:tcPr>
          <w:p w:rsidR="00367129" w:rsidRDefault="00367129">
            <w:pPr>
              <w:spacing w:after="0" w:line="500" w:lineRule="exact"/>
              <w:jc w:val="center"/>
              <w:textAlignment w:val="center"/>
              <w:rPr>
                <w:rFonts w:ascii="仿宋_GB2312" w:eastAsia="仿宋_GB2312" w:hAnsi="宋体" w:cs="仿宋_GB2312" w:hint="eastAsia"/>
                <w:color w:val="000000"/>
                <w:sz w:val="24"/>
                <w:szCs w:val="24"/>
                <w:lang w:bidi="ar"/>
              </w:rPr>
            </w:pPr>
            <w:r>
              <w:rPr>
                <w:rFonts w:ascii="仿宋_GB2312" w:eastAsia="仿宋_GB2312" w:hAnsi="宋体" w:cs="仿宋_GB2312" w:hint="eastAsia"/>
                <w:color w:val="000000"/>
                <w:sz w:val="24"/>
                <w:szCs w:val="24"/>
                <w:lang w:bidi="ar"/>
              </w:rPr>
              <w:t>材料</w:t>
            </w:r>
            <w:r>
              <w:rPr>
                <w:rFonts w:ascii="仿宋_GB2312" w:eastAsia="仿宋_GB2312" w:hAnsi="宋体" w:cs="仿宋_GB2312"/>
                <w:color w:val="000000"/>
                <w:sz w:val="24"/>
                <w:szCs w:val="24"/>
                <w:lang w:bidi="ar"/>
              </w:rPr>
              <w:t>科学</w:t>
            </w:r>
            <w:r>
              <w:rPr>
                <w:rFonts w:ascii="仿宋_GB2312" w:eastAsia="仿宋_GB2312" w:hAnsi="宋体" w:cs="仿宋_GB2312" w:hint="eastAsia"/>
                <w:color w:val="000000"/>
                <w:sz w:val="24"/>
                <w:szCs w:val="24"/>
                <w:lang w:bidi="ar"/>
              </w:rPr>
              <w:t>与</w:t>
            </w:r>
            <w:r>
              <w:rPr>
                <w:rFonts w:ascii="仿宋_GB2312" w:eastAsia="仿宋_GB2312" w:hAnsi="宋体" w:cs="仿宋_GB2312"/>
                <w:color w:val="000000"/>
                <w:sz w:val="24"/>
                <w:szCs w:val="24"/>
                <w:lang w:bidi="ar"/>
              </w:rPr>
              <w:t>工程</w:t>
            </w:r>
            <w:r>
              <w:rPr>
                <w:rFonts w:ascii="仿宋_GB2312" w:eastAsia="仿宋_GB2312" w:hAnsi="宋体" w:cs="仿宋_GB2312" w:hint="eastAsia"/>
                <w:color w:val="000000"/>
                <w:sz w:val="24"/>
                <w:szCs w:val="24"/>
                <w:lang w:bidi="ar"/>
              </w:rPr>
              <w:t>0805</w:t>
            </w:r>
          </w:p>
        </w:tc>
        <w:tc>
          <w:tcPr>
            <w:tcW w:w="992" w:type="dxa"/>
            <w:vAlign w:val="center"/>
          </w:tcPr>
          <w:p w:rsidR="00367129" w:rsidRDefault="00367129">
            <w:pPr>
              <w:spacing w:after="0" w:line="500" w:lineRule="exact"/>
              <w:jc w:val="center"/>
              <w:textAlignment w:val="center"/>
              <w:rPr>
                <w:rFonts w:ascii="仿宋_GB2312" w:eastAsia="仿宋_GB2312" w:hAnsi="宋体" w:cs="仿宋_GB2312" w:hint="eastAsia"/>
                <w:color w:val="000000"/>
                <w:sz w:val="24"/>
                <w:szCs w:val="24"/>
                <w:lang w:bidi="ar"/>
              </w:rPr>
            </w:pPr>
            <w:r>
              <w:rPr>
                <w:rFonts w:ascii="仿宋_GB2312" w:eastAsia="仿宋_GB2312" w:hAnsi="宋体" w:cs="仿宋_GB2312" w:hint="eastAsia"/>
                <w:color w:val="000000"/>
                <w:sz w:val="24"/>
                <w:szCs w:val="24"/>
                <w:lang w:bidi="ar"/>
              </w:rPr>
              <w:t>1</w:t>
            </w:r>
          </w:p>
        </w:tc>
      </w:tr>
    </w:tbl>
    <w:p w:rsidR="00F97F0A" w:rsidRDefault="00404E9A">
      <w:pPr>
        <w:shd w:val="clear" w:color="auto" w:fill="FFFFFF"/>
        <w:spacing w:after="0" w:line="555" w:lineRule="atLeast"/>
        <w:jc w:val="both"/>
        <w:rPr>
          <w:rFonts w:ascii="Times New Roman" w:eastAsia="仿宋_GB2312" w:hAnsi="Times New Roman"/>
          <w:sz w:val="28"/>
          <w:szCs w:val="28"/>
        </w:rPr>
      </w:pPr>
      <w:r>
        <w:rPr>
          <w:rFonts w:ascii="Times New Roman" w:eastAsia="仿宋_GB2312" w:hAnsi="Times New Roman" w:hint="eastAsia"/>
          <w:sz w:val="28"/>
          <w:szCs w:val="28"/>
        </w:rPr>
        <w:t>备注：</w:t>
      </w:r>
      <w:r>
        <w:rPr>
          <w:rFonts w:ascii="Times New Roman" w:eastAsia="仿宋_GB2312" w:hAnsi="Times New Roman"/>
          <w:sz w:val="28"/>
          <w:szCs w:val="28"/>
        </w:rPr>
        <w:t>具体招生人数以</w:t>
      </w:r>
      <w:r>
        <w:rPr>
          <w:rFonts w:ascii="Times New Roman" w:eastAsia="仿宋_GB2312" w:hAnsi="Times New Roman" w:hint="eastAsia"/>
          <w:sz w:val="28"/>
          <w:szCs w:val="28"/>
        </w:rPr>
        <w:t>上级部门</w:t>
      </w:r>
      <w:r>
        <w:rPr>
          <w:rFonts w:ascii="Times New Roman" w:eastAsia="仿宋_GB2312" w:hAnsi="Times New Roman"/>
          <w:sz w:val="28"/>
          <w:szCs w:val="28"/>
        </w:rPr>
        <w:t>下达的招生计划为准，实际导师以最终录取为准。</w:t>
      </w:r>
      <w:bookmarkStart w:id="0" w:name="_GoBack"/>
      <w:bookmarkEnd w:id="0"/>
    </w:p>
    <w:sectPr w:rsidR="00F97F0A">
      <w:pgSz w:w="11906" w:h="16838"/>
      <w:pgMar w:top="1984" w:right="1531" w:bottom="1701"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2C0" w:rsidRDefault="009C22C0">
      <w:pPr>
        <w:spacing w:line="240" w:lineRule="auto"/>
      </w:pPr>
      <w:r>
        <w:separator/>
      </w:r>
    </w:p>
  </w:endnote>
  <w:endnote w:type="continuationSeparator" w:id="0">
    <w:p w:rsidR="009C22C0" w:rsidRDefault="009C22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auto"/>
    <w:pitch w:val="default"/>
    <w:sig w:usb0="00000001" w:usb1="080E0000" w:usb2="00000000" w:usb3="00000000" w:csb0="00040000" w:csb1="00000000"/>
  </w:font>
  <w:font w:name="方正小标宋_GBK">
    <w:altName w:val="Microsoft YaHei UI"/>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2C0" w:rsidRDefault="009C22C0">
      <w:pPr>
        <w:spacing w:after="0"/>
      </w:pPr>
      <w:r>
        <w:separator/>
      </w:r>
    </w:p>
  </w:footnote>
  <w:footnote w:type="continuationSeparator" w:id="0">
    <w:p w:rsidR="009C22C0" w:rsidRDefault="009C22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25613"/>
    <w:multiLevelType w:val="multilevel"/>
    <w:tmpl w:val="23D25613"/>
    <w:lvl w:ilvl="0">
      <w:start w:val="1"/>
      <w:numFmt w:val="japaneseCounting"/>
      <w:lvlText w:val="%1、"/>
      <w:lvlJc w:val="left"/>
      <w:pPr>
        <w:ind w:left="1285" w:hanging="730"/>
      </w:pPr>
      <w:rPr>
        <w:rFonts w:hint="default"/>
      </w:rPr>
    </w:lvl>
    <w:lvl w:ilvl="1">
      <w:start w:val="1"/>
      <w:numFmt w:val="decimal"/>
      <w:lvlText w:val="%2."/>
      <w:lvlJc w:val="left"/>
      <w:pPr>
        <w:ind w:left="928" w:hanging="360"/>
      </w:pPr>
      <w:rPr>
        <w:rFonts w:hint="default"/>
      </w:r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1" w15:restartNumberingAfterBreak="0">
    <w:nsid w:val="2C677F4C"/>
    <w:multiLevelType w:val="singleLevel"/>
    <w:tmpl w:val="2C677F4C"/>
    <w:lvl w:ilvl="0">
      <w:start w:val="1"/>
      <w:numFmt w:val="decimal"/>
      <w:lvlText w:val="%1."/>
      <w:lvlJc w:val="left"/>
      <w:pPr>
        <w:tabs>
          <w:tab w:val="left" w:pos="312"/>
        </w:tabs>
      </w:pPr>
    </w:lvl>
  </w:abstractNum>
  <w:abstractNum w:abstractNumId="2" w15:restartNumberingAfterBreak="0">
    <w:nsid w:val="6556D929"/>
    <w:multiLevelType w:val="multilevel"/>
    <w:tmpl w:val="6556D929"/>
    <w:lvl w:ilvl="0">
      <w:start w:val="1"/>
      <w:numFmt w:val="decimal"/>
      <w:lvlText w:val="%1."/>
      <w:lvlJc w:val="left"/>
      <w:pPr>
        <w:ind w:left="976" w:hanging="420"/>
      </w:pPr>
    </w:lvl>
    <w:lvl w:ilvl="1">
      <w:start w:val="1"/>
      <w:numFmt w:val="decimal"/>
      <w:lvlText w:val="%2."/>
      <w:lvlJc w:val="left"/>
      <w:pPr>
        <w:ind w:left="988"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abstractNum w:abstractNumId="3" w15:restartNumberingAfterBreak="0">
    <w:nsid w:val="78F17A42"/>
    <w:multiLevelType w:val="multilevel"/>
    <w:tmpl w:val="78F17A42"/>
    <w:lvl w:ilvl="0">
      <w:start w:val="1"/>
      <w:numFmt w:val="decimal"/>
      <w:lvlText w:val="%1."/>
      <w:lvlJc w:val="left"/>
      <w:pPr>
        <w:ind w:left="976" w:hanging="420"/>
      </w:pPr>
    </w:lvl>
    <w:lvl w:ilvl="1">
      <w:start w:val="1"/>
      <w:numFmt w:val="decimal"/>
      <w:lvlText w:val="%2."/>
      <w:lvlJc w:val="left"/>
      <w:pPr>
        <w:ind w:left="988" w:hanging="420"/>
      </w:pPr>
    </w:lvl>
    <w:lvl w:ilvl="2">
      <w:start w:val="1"/>
      <w:numFmt w:val="lowerRoman"/>
      <w:lvlText w:val="%3."/>
      <w:lvlJc w:val="right"/>
      <w:pPr>
        <w:ind w:left="1816" w:hanging="420"/>
      </w:pPr>
    </w:lvl>
    <w:lvl w:ilvl="3">
      <w:start w:val="1"/>
      <w:numFmt w:val="decimal"/>
      <w:lvlText w:val="%4."/>
      <w:lvlJc w:val="left"/>
      <w:pPr>
        <w:ind w:left="2236" w:hanging="420"/>
      </w:pPr>
    </w:lvl>
    <w:lvl w:ilvl="4">
      <w:start w:val="1"/>
      <w:numFmt w:val="lowerLetter"/>
      <w:lvlText w:val="%5)"/>
      <w:lvlJc w:val="left"/>
      <w:pPr>
        <w:ind w:left="2656" w:hanging="420"/>
      </w:pPr>
    </w:lvl>
    <w:lvl w:ilvl="5">
      <w:start w:val="1"/>
      <w:numFmt w:val="lowerRoman"/>
      <w:lvlText w:val="%6."/>
      <w:lvlJc w:val="right"/>
      <w:pPr>
        <w:ind w:left="3076" w:hanging="420"/>
      </w:pPr>
    </w:lvl>
    <w:lvl w:ilvl="6">
      <w:start w:val="1"/>
      <w:numFmt w:val="decimal"/>
      <w:lvlText w:val="%7."/>
      <w:lvlJc w:val="left"/>
      <w:pPr>
        <w:ind w:left="3496" w:hanging="420"/>
      </w:pPr>
    </w:lvl>
    <w:lvl w:ilvl="7">
      <w:start w:val="1"/>
      <w:numFmt w:val="lowerLetter"/>
      <w:lvlText w:val="%8)"/>
      <w:lvlJc w:val="left"/>
      <w:pPr>
        <w:ind w:left="3916" w:hanging="420"/>
      </w:pPr>
    </w:lvl>
    <w:lvl w:ilvl="8">
      <w:start w:val="1"/>
      <w:numFmt w:val="lowerRoman"/>
      <w:lvlText w:val="%9."/>
      <w:lvlJc w:val="right"/>
      <w:pPr>
        <w:ind w:left="433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kZTg1OTgyODNhOTA5OWQ3OTFhZDhjMGZkYTJkNDIifQ=="/>
    <w:docVar w:name="KSO_WPS_MARK_KEY" w:val="2ef64fdb-bbf4-43c4-9339-54535a6b21e4"/>
  </w:docVars>
  <w:rsids>
    <w:rsidRoot w:val="0088544A"/>
    <w:rsid w:val="00006C3D"/>
    <w:rsid w:val="00052EDF"/>
    <w:rsid w:val="000704A5"/>
    <w:rsid w:val="0008160C"/>
    <w:rsid w:val="000A43FB"/>
    <w:rsid w:val="000A6573"/>
    <w:rsid w:val="000C11CB"/>
    <w:rsid w:val="000E7B85"/>
    <w:rsid w:val="000F6954"/>
    <w:rsid w:val="00102C5E"/>
    <w:rsid w:val="0010495F"/>
    <w:rsid w:val="00106511"/>
    <w:rsid w:val="00110BF8"/>
    <w:rsid w:val="00112998"/>
    <w:rsid w:val="00113BA3"/>
    <w:rsid w:val="00122536"/>
    <w:rsid w:val="00124878"/>
    <w:rsid w:val="001307FD"/>
    <w:rsid w:val="00132B72"/>
    <w:rsid w:val="00147E04"/>
    <w:rsid w:val="00154725"/>
    <w:rsid w:val="00163E1A"/>
    <w:rsid w:val="00166CC6"/>
    <w:rsid w:val="0017124E"/>
    <w:rsid w:val="00175A66"/>
    <w:rsid w:val="00183399"/>
    <w:rsid w:val="00184E94"/>
    <w:rsid w:val="001A75F4"/>
    <w:rsid w:val="001B06CE"/>
    <w:rsid w:val="001C323E"/>
    <w:rsid w:val="001C71CF"/>
    <w:rsid w:val="001D00F0"/>
    <w:rsid w:val="001E4853"/>
    <w:rsid w:val="001E57FD"/>
    <w:rsid w:val="00215F9C"/>
    <w:rsid w:val="002203A3"/>
    <w:rsid w:val="00226806"/>
    <w:rsid w:val="00231693"/>
    <w:rsid w:val="00236FE0"/>
    <w:rsid w:val="00240232"/>
    <w:rsid w:val="00240A4A"/>
    <w:rsid w:val="00241ACB"/>
    <w:rsid w:val="00253502"/>
    <w:rsid w:val="00266FD3"/>
    <w:rsid w:val="00270EFD"/>
    <w:rsid w:val="002A1C57"/>
    <w:rsid w:val="002B37F4"/>
    <w:rsid w:val="002E6306"/>
    <w:rsid w:val="002F1CD5"/>
    <w:rsid w:val="002F1EF7"/>
    <w:rsid w:val="00310233"/>
    <w:rsid w:val="0031128E"/>
    <w:rsid w:val="00350F3E"/>
    <w:rsid w:val="0035485B"/>
    <w:rsid w:val="00367129"/>
    <w:rsid w:val="00391D44"/>
    <w:rsid w:val="0039755B"/>
    <w:rsid w:val="003A1C4C"/>
    <w:rsid w:val="003A7221"/>
    <w:rsid w:val="003B7145"/>
    <w:rsid w:val="003C6C45"/>
    <w:rsid w:val="003D2C26"/>
    <w:rsid w:val="003D4AE5"/>
    <w:rsid w:val="003D6F0D"/>
    <w:rsid w:val="003E776D"/>
    <w:rsid w:val="003E7A5D"/>
    <w:rsid w:val="003F55AC"/>
    <w:rsid w:val="00400C47"/>
    <w:rsid w:val="00404E9A"/>
    <w:rsid w:val="00411231"/>
    <w:rsid w:val="00432608"/>
    <w:rsid w:val="004357DA"/>
    <w:rsid w:val="00442EC8"/>
    <w:rsid w:val="00457087"/>
    <w:rsid w:val="004603FE"/>
    <w:rsid w:val="00463E30"/>
    <w:rsid w:val="0046416C"/>
    <w:rsid w:val="004A2366"/>
    <w:rsid w:val="004D1C04"/>
    <w:rsid w:val="00505533"/>
    <w:rsid w:val="00514102"/>
    <w:rsid w:val="00521092"/>
    <w:rsid w:val="0054210B"/>
    <w:rsid w:val="005553AC"/>
    <w:rsid w:val="00570B01"/>
    <w:rsid w:val="00593099"/>
    <w:rsid w:val="005965BE"/>
    <w:rsid w:val="005B03D0"/>
    <w:rsid w:val="005B5143"/>
    <w:rsid w:val="005C1411"/>
    <w:rsid w:val="005C6244"/>
    <w:rsid w:val="005C7627"/>
    <w:rsid w:val="00602FE1"/>
    <w:rsid w:val="006241DF"/>
    <w:rsid w:val="006241F0"/>
    <w:rsid w:val="00652D38"/>
    <w:rsid w:val="00666D0D"/>
    <w:rsid w:val="00676E10"/>
    <w:rsid w:val="0069518C"/>
    <w:rsid w:val="006B7BB0"/>
    <w:rsid w:val="006C66FF"/>
    <w:rsid w:val="006C79C2"/>
    <w:rsid w:val="006F7EF2"/>
    <w:rsid w:val="007021D5"/>
    <w:rsid w:val="00730F56"/>
    <w:rsid w:val="00746AA4"/>
    <w:rsid w:val="00784B8F"/>
    <w:rsid w:val="007C55D6"/>
    <w:rsid w:val="007D3BDD"/>
    <w:rsid w:val="007D6C9D"/>
    <w:rsid w:val="007D70BA"/>
    <w:rsid w:val="007D7647"/>
    <w:rsid w:val="007F0B4D"/>
    <w:rsid w:val="00800912"/>
    <w:rsid w:val="008310D4"/>
    <w:rsid w:val="00837B00"/>
    <w:rsid w:val="00840CAD"/>
    <w:rsid w:val="00842FD0"/>
    <w:rsid w:val="0088544A"/>
    <w:rsid w:val="00890851"/>
    <w:rsid w:val="008A2C65"/>
    <w:rsid w:val="008A6173"/>
    <w:rsid w:val="008B0799"/>
    <w:rsid w:val="008B32E0"/>
    <w:rsid w:val="008B560D"/>
    <w:rsid w:val="008C53A9"/>
    <w:rsid w:val="008D70EF"/>
    <w:rsid w:val="008F0D84"/>
    <w:rsid w:val="008F68D3"/>
    <w:rsid w:val="00906E60"/>
    <w:rsid w:val="0092265F"/>
    <w:rsid w:val="0092792D"/>
    <w:rsid w:val="009303F4"/>
    <w:rsid w:val="009333FC"/>
    <w:rsid w:val="009468A2"/>
    <w:rsid w:val="00947481"/>
    <w:rsid w:val="0095411C"/>
    <w:rsid w:val="0098049F"/>
    <w:rsid w:val="00987838"/>
    <w:rsid w:val="009A0E96"/>
    <w:rsid w:val="009A1257"/>
    <w:rsid w:val="009C0E96"/>
    <w:rsid w:val="009C20E6"/>
    <w:rsid w:val="009C22C0"/>
    <w:rsid w:val="009D4BEF"/>
    <w:rsid w:val="009E5F82"/>
    <w:rsid w:val="00A059CE"/>
    <w:rsid w:val="00A1745A"/>
    <w:rsid w:val="00A213D5"/>
    <w:rsid w:val="00A359F3"/>
    <w:rsid w:val="00A42E7F"/>
    <w:rsid w:val="00A75EEB"/>
    <w:rsid w:val="00A871DD"/>
    <w:rsid w:val="00AC5CBB"/>
    <w:rsid w:val="00B167FA"/>
    <w:rsid w:val="00B452A2"/>
    <w:rsid w:val="00B60618"/>
    <w:rsid w:val="00BC55B3"/>
    <w:rsid w:val="00BC61DD"/>
    <w:rsid w:val="00BD2475"/>
    <w:rsid w:val="00BD3024"/>
    <w:rsid w:val="00BF42CD"/>
    <w:rsid w:val="00BF7205"/>
    <w:rsid w:val="00C04943"/>
    <w:rsid w:val="00C04EC8"/>
    <w:rsid w:val="00C270E3"/>
    <w:rsid w:val="00C30627"/>
    <w:rsid w:val="00C45E5A"/>
    <w:rsid w:val="00C74525"/>
    <w:rsid w:val="00C856C9"/>
    <w:rsid w:val="00CB034B"/>
    <w:rsid w:val="00CB0E2D"/>
    <w:rsid w:val="00CB204B"/>
    <w:rsid w:val="00CC2C71"/>
    <w:rsid w:val="00CF6DD2"/>
    <w:rsid w:val="00D01271"/>
    <w:rsid w:val="00D067F7"/>
    <w:rsid w:val="00D24C05"/>
    <w:rsid w:val="00D2741D"/>
    <w:rsid w:val="00D5393A"/>
    <w:rsid w:val="00D567BF"/>
    <w:rsid w:val="00D61018"/>
    <w:rsid w:val="00D62193"/>
    <w:rsid w:val="00D82323"/>
    <w:rsid w:val="00D832C4"/>
    <w:rsid w:val="00D91863"/>
    <w:rsid w:val="00DB480B"/>
    <w:rsid w:val="00DD5B26"/>
    <w:rsid w:val="00DE34D5"/>
    <w:rsid w:val="00E06E0F"/>
    <w:rsid w:val="00E07424"/>
    <w:rsid w:val="00E162CE"/>
    <w:rsid w:val="00E221C9"/>
    <w:rsid w:val="00E45063"/>
    <w:rsid w:val="00E46956"/>
    <w:rsid w:val="00E6469D"/>
    <w:rsid w:val="00E92CFA"/>
    <w:rsid w:val="00EB5190"/>
    <w:rsid w:val="00EC2A00"/>
    <w:rsid w:val="00ED4BCB"/>
    <w:rsid w:val="00EE325E"/>
    <w:rsid w:val="00EF0830"/>
    <w:rsid w:val="00F014FD"/>
    <w:rsid w:val="00F068D0"/>
    <w:rsid w:val="00F34118"/>
    <w:rsid w:val="00F67A85"/>
    <w:rsid w:val="00F750B0"/>
    <w:rsid w:val="00F75D85"/>
    <w:rsid w:val="00F76D07"/>
    <w:rsid w:val="00F80210"/>
    <w:rsid w:val="00F83E86"/>
    <w:rsid w:val="00F97BF4"/>
    <w:rsid w:val="00F97F0A"/>
    <w:rsid w:val="00FA420C"/>
    <w:rsid w:val="00FC651D"/>
    <w:rsid w:val="00FD110E"/>
    <w:rsid w:val="00FD2513"/>
    <w:rsid w:val="00FF7E73"/>
    <w:rsid w:val="014B0117"/>
    <w:rsid w:val="01C5599A"/>
    <w:rsid w:val="0248721B"/>
    <w:rsid w:val="02657965"/>
    <w:rsid w:val="037F54D3"/>
    <w:rsid w:val="04A42800"/>
    <w:rsid w:val="05A02163"/>
    <w:rsid w:val="07EB70B8"/>
    <w:rsid w:val="07EC1108"/>
    <w:rsid w:val="099239BA"/>
    <w:rsid w:val="0A9652E1"/>
    <w:rsid w:val="0C312FC1"/>
    <w:rsid w:val="0C7D22B4"/>
    <w:rsid w:val="0DF018D8"/>
    <w:rsid w:val="0E90702E"/>
    <w:rsid w:val="0F934A13"/>
    <w:rsid w:val="106320A2"/>
    <w:rsid w:val="110668FF"/>
    <w:rsid w:val="11D4215D"/>
    <w:rsid w:val="12D114DC"/>
    <w:rsid w:val="13051255"/>
    <w:rsid w:val="15C52A95"/>
    <w:rsid w:val="161537C8"/>
    <w:rsid w:val="16475550"/>
    <w:rsid w:val="16991620"/>
    <w:rsid w:val="17233A58"/>
    <w:rsid w:val="172A3039"/>
    <w:rsid w:val="17677D31"/>
    <w:rsid w:val="177249E0"/>
    <w:rsid w:val="17914E66"/>
    <w:rsid w:val="19907B45"/>
    <w:rsid w:val="1AAE71A2"/>
    <w:rsid w:val="1B2E1615"/>
    <w:rsid w:val="1B843B32"/>
    <w:rsid w:val="1D774252"/>
    <w:rsid w:val="1D960D9B"/>
    <w:rsid w:val="1DD97567"/>
    <w:rsid w:val="1E3A1968"/>
    <w:rsid w:val="1E4A4CAE"/>
    <w:rsid w:val="1F6966C8"/>
    <w:rsid w:val="1F922097"/>
    <w:rsid w:val="1FC94F73"/>
    <w:rsid w:val="22D54A1C"/>
    <w:rsid w:val="2334713D"/>
    <w:rsid w:val="25CD0B95"/>
    <w:rsid w:val="25D725DE"/>
    <w:rsid w:val="2613129A"/>
    <w:rsid w:val="2682782A"/>
    <w:rsid w:val="26C3443A"/>
    <w:rsid w:val="28FD4A8B"/>
    <w:rsid w:val="29470B05"/>
    <w:rsid w:val="298820D3"/>
    <w:rsid w:val="29ED7C56"/>
    <w:rsid w:val="2B6157F0"/>
    <w:rsid w:val="2B88761A"/>
    <w:rsid w:val="2DD770D0"/>
    <w:rsid w:val="2DFE2E9B"/>
    <w:rsid w:val="2FF65D56"/>
    <w:rsid w:val="3112096E"/>
    <w:rsid w:val="31B77767"/>
    <w:rsid w:val="31DE6AA2"/>
    <w:rsid w:val="326571C3"/>
    <w:rsid w:val="34E03AEE"/>
    <w:rsid w:val="35000052"/>
    <w:rsid w:val="35197499"/>
    <w:rsid w:val="353E1098"/>
    <w:rsid w:val="35742880"/>
    <w:rsid w:val="359E7485"/>
    <w:rsid w:val="35F922B9"/>
    <w:rsid w:val="364D15DE"/>
    <w:rsid w:val="39C640DD"/>
    <w:rsid w:val="39E1343E"/>
    <w:rsid w:val="3ECB57A4"/>
    <w:rsid w:val="3FB86B84"/>
    <w:rsid w:val="3FBC064F"/>
    <w:rsid w:val="4155740B"/>
    <w:rsid w:val="417B66C2"/>
    <w:rsid w:val="41B17693"/>
    <w:rsid w:val="42612F55"/>
    <w:rsid w:val="43D23403"/>
    <w:rsid w:val="4473751E"/>
    <w:rsid w:val="447A08AC"/>
    <w:rsid w:val="46800099"/>
    <w:rsid w:val="46AC28CC"/>
    <w:rsid w:val="46CE5612"/>
    <w:rsid w:val="47E0311C"/>
    <w:rsid w:val="4901159C"/>
    <w:rsid w:val="498B70B7"/>
    <w:rsid w:val="49CC6CBC"/>
    <w:rsid w:val="4B906C07"/>
    <w:rsid w:val="4BC66ACD"/>
    <w:rsid w:val="4D1932B4"/>
    <w:rsid w:val="521B62FB"/>
    <w:rsid w:val="52E25375"/>
    <w:rsid w:val="535F6435"/>
    <w:rsid w:val="53DE4CA5"/>
    <w:rsid w:val="54F1091F"/>
    <w:rsid w:val="55895C66"/>
    <w:rsid w:val="56AD2697"/>
    <w:rsid w:val="575C78AB"/>
    <w:rsid w:val="5BA6665F"/>
    <w:rsid w:val="5C601BE9"/>
    <w:rsid w:val="5D26561D"/>
    <w:rsid w:val="5ECE1AC8"/>
    <w:rsid w:val="5FB47416"/>
    <w:rsid w:val="5FBE3623"/>
    <w:rsid w:val="60194FC5"/>
    <w:rsid w:val="625F3330"/>
    <w:rsid w:val="62935CCD"/>
    <w:rsid w:val="62E725A7"/>
    <w:rsid w:val="63E36016"/>
    <w:rsid w:val="63FA306B"/>
    <w:rsid w:val="6567187C"/>
    <w:rsid w:val="67AB0BF9"/>
    <w:rsid w:val="67B5427F"/>
    <w:rsid w:val="680E317A"/>
    <w:rsid w:val="69107BE5"/>
    <w:rsid w:val="694C01BA"/>
    <w:rsid w:val="6ABF49BB"/>
    <w:rsid w:val="6AD3742D"/>
    <w:rsid w:val="6B431148"/>
    <w:rsid w:val="6D12161A"/>
    <w:rsid w:val="6D217833"/>
    <w:rsid w:val="6E335B4D"/>
    <w:rsid w:val="6E484193"/>
    <w:rsid w:val="70A46268"/>
    <w:rsid w:val="70E762A5"/>
    <w:rsid w:val="71714E20"/>
    <w:rsid w:val="74C57E58"/>
    <w:rsid w:val="751B0C41"/>
    <w:rsid w:val="756E3266"/>
    <w:rsid w:val="75862CA5"/>
    <w:rsid w:val="75B84922"/>
    <w:rsid w:val="762149D6"/>
    <w:rsid w:val="768207A1"/>
    <w:rsid w:val="76FD750A"/>
    <w:rsid w:val="78F63C9E"/>
    <w:rsid w:val="7AEE49F9"/>
    <w:rsid w:val="7B3B1ECA"/>
    <w:rsid w:val="7B427026"/>
    <w:rsid w:val="7BAD7B89"/>
    <w:rsid w:val="7C1A42D5"/>
    <w:rsid w:val="7D7225F4"/>
    <w:rsid w:val="7EF667A6"/>
    <w:rsid w:val="7F356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F13A"/>
  <w15:docId w15:val="{CD20696E-6E65-47CB-A8C7-34117D68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after="160" w:line="259" w:lineRule="auto"/>
    </w:pPr>
    <w:rPr>
      <w:rFonts w:ascii="等线" w:eastAsia="等线" w:hAnsi="等线"/>
      <w:sz w:val="22"/>
      <w:szCs w:val="22"/>
    </w:rPr>
  </w:style>
  <w:style w:type="paragraph" w:styleId="1">
    <w:name w:val="heading 1"/>
    <w:basedOn w:val="a"/>
    <w:next w:val="a"/>
    <w:link w:val="10"/>
    <w:autoRedefine/>
    <w:uiPriority w:val="9"/>
    <w:qFormat/>
    <w:pPr>
      <w:keepNext/>
      <w:keepLines/>
      <w:spacing w:before="240" w:after="0"/>
      <w:outlineLvl w:val="0"/>
    </w:pPr>
    <w:rPr>
      <w:rFonts w:ascii="Calibri Light" w:eastAsia="宋体" w:hAnsi="Calibri Light"/>
      <w:color w:val="2E74B5"/>
      <w:sz w:val="32"/>
      <w:szCs w:val="32"/>
    </w:rPr>
  </w:style>
  <w:style w:type="paragraph" w:styleId="2">
    <w:name w:val="heading 2"/>
    <w:basedOn w:val="a"/>
    <w:next w:val="a"/>
    <w:link w:val="20"/>
    <w:autoRedefine/>
    <w:uiPriority w:val="9"/>
    <w:unhideWhenUsed/>
    <w:qFormat/>
    <w:pPr>
      <w:keepNext/>
      <w:keepLines/>
      <w:spacing w:before="40" w:after="0"/>
      <w:outlineLvl w:val="1"/>
    </w:pPr>
    <w:rPr>
      <w:rFonts w:ascii="Calibri Light" w:eastAsia="宋体" w:hAnsi="Calibri Light"/>
      <w:color w:val="2E74B5"/>
      <w:sz w:val="28"/>
      <w:szCs w:val="28"/>
    </w:rPr>
  </w:style>
  <w:style w:type="paragraph" w:styleId="3">
    <w:name w:val="heading 3"/>
    <w:basedOn w:val="a"/>
    <w:next w:val="a"/>
    <w:link w:val="30"/>
    <w:autoRedefine/>
    <w:uiPriority w:val="9"/>
    <w:unhideWhenUsed/>
    <w:qFormat/>
    <w:pPr>
      <w:keepNext/>
      <w:keepLines/>
      <w:spacing w:before="40" w:after="0"/>
      <w:outlineLvl w:val="2"/>
    </w:pPr>
    <w:rPr>
      <w:rFonts w:ascii="Calibri Light" w:eastAsia="宋体" w:hAnsi="Calibri Light"/>
      <w:color w:val="1F4E79"/>
      <w:sz w:val="24"/>
      <w:szCs w:val="24"/>
    </w:rPr>
  </w:style>
  <w:style w:type="paragraph" w:styleId="4">
    <w:name w:val="heading 4"/>
    <w:basedOn w:val="a"/>
    <w:next w:val="a"/>
    <w:link w:val="40"/>
    <w:autoRedefine/>
    <w:uiPriority w:val="9"/>
    <w:unhideWhenUsed/>
    <w:qFormat/>
    <w:pPr>
      <w:keepNext/>
      <w:keepLines/>
      <w:spacing w:before="40" w:after="0"/>
      <w:outlineLvl w:val="3"/>
    </w:pPr>
    <w:rPr>
      <w:i/>
      <w:iCs/>
    </w:rPr>
  </w:style>
  <w:style w:type="paragraph" w:styleId="5">
    <w:name w:val="heading 5"/>
    <w:basedOn w:val="a"/>
    <w:next w:val="a"/>
    <w:link w:val="50"/>
    <w:autoRedefine/>
    <w:uiPriority w:val="9"/>
    <w:unhideWhenUsed/>
    <w:qFormat/>
    <w:pPr>
      <w:keepNext/>
      <w:keepLines/>
      <w:spacing w:before="40" w:after="0"/>
      <w:outlineLvl w:val="4"/>
    </w:pPr>
    <w:rPr>
      <w:color w:val="2E74B5"/>
    </w:rPr>
  </w:style>
  <w:style w:type="paragraph" w:styleId="6">
    <w:name w:val="heading 6"/>
    <w:basedOn w:val="a"/>
    <w:next w:val="a"/>
    <w:link w:val="60"/>
    <w:autoRedefine/>
    <w:uiPriority w:val="9"/>
    <w:unhideWhenUsed/>
    <w:qFormat/>
    <w:pPr>
      <w:keepNext/>
      <w:keepLines/>
      <w:spacing w:before="40" w:after="0"/>
      <w:outlineLvl w:val="5"/>
    </w:pPr>
    <w:rPr>
      <w:color w:val="1F4E79"/>
    </w:rPr>
  </w:style>
  <w:style w:type="paragraph" w:styleId="7">
    <w:name w:val="heading 7"/>
    <w:basedOn w:val="a"/>
    <w:next w:val="a"/>
    <w:link w:val="70"/>
    <w:autoRedefine/>
    <w:uiPriority w:val="9"/>
    <w:unhideWhenUsed/>
    <w:qFormat/>
    <w:pPr>
      <w:keepNext/>
      <w:keepLines/>
      <w:spacing w:before="40" w:after="0"/>
      <w:outlineLvl w:val="6"/>
    </w:pPr>
    <w:rPr>
      <w:rFonts w:ascii="Calibri Light" w:eastAsia="宋体" w:hAnsi="Calibri Light"/>
      <w:i/>
      <w:iCs/>
      <w:color w:val="1F4E79"/>
    </w:rPr>
  </w:style>
  <w:style w:type="paragraph" w:styleId="8">
    <w:name w:val="heading 8"/>
    <w:basedOn w:val="a"/>
    <w:next w:val="a"/>
    <w:link w:val="80"/>
    <w:autoRedefine/>
    <w:uiPriority w:val="9"/>
    <w:unhideWhenUsed/>
    <w:qFormat/>
    <w:pPr>
      <w:keepNext/>
      <w:keepLines/>
      <w:spacing w:before="40" w:after="0"/>
      <w:outlineLvl w:val="7"/>
    </w:pPr>
    <w:rPr>
      <w:color w:val="262626"/>
      <w:sz w:val="21"/>
      <w:szCs w:val="21"/>
    </w:rPr>
  </w:style>
  <w:style w:type="paragraph" w:styleId="9">
    <w:name w:val="heading 9"/>
    <w:basedOn w:val="a"/>
    <w:next w:val="a"/>
    <w:link w:val="90"/>
    <w:autoRedefine/>
    <w:uiPriority w:val="9"/>
    <w:unhideWhenUsed/>
    <w:qFormat/>
    <w:pPr>
      <w:keepNext/>
      <w:keepLines/>
      <w:spacing w:before="40" w:after="0"/>
      <w:outlineLvl w:val="8"/>
    </w:pPr>
    <w:rPr>
      <w:rFonts w:ascii="Calibri Light" w:eastAsia="宋体" w:hAnsi="Calibri Light"/>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iPriority w:val="35"/>
    <w:unhideWhenUsed/>
    <w:qFormat/>
    <w:pPr>
      <w:spacing w:after="200" w:line="240" w:lineRule="auto"/>
    </w:pPr>
    <w:rPr>
      <w:i/>
      <w:iCs/>
      <w:color w:val="44546A"/>
      <w:sz w:val="18"/>
      <w:szCs w:val="18"/>
    </w:rPr>
  </w:style>
  <w:style w:type="paragraph" w:styleId="a4">
    <w:name w:val="Balloon Text"/>
    <w:basedOn w:val="a"/>
    <w:link w:val="a5"/>
    <w:autoRedefine/>
    <w:uiPriority w:val="99"/>
    <w:unhideWhenUsed/>
    <w:qFormat/>
    <w:pPr>
      <w:spacing w:after="0" w:line="240" w:lineRule="auto"/>
    </w:pPr>
    <w:rPr>
      <w:sz w:val="18"/>
      <w:szCs w:val="18"/>
    </w:rPr>
  </w:style>
  <w:style w:type="paragraph" w:styleId="a6">
    <w:name w:val="footer"/>
    <w:basedOn w:val="a"/>
    <w:link w:val="a7"/>
    <w:autoRedefine/>
    <w:uiPriority w:val="99"/>
    <w:unhideWhenUsed/>
    <w:qFormat/>
    <w:pPr>
      <w:tabs>
        <w:tab w:val="center" w:pos="4153"/>
        <w:tab w:val="right" w:pos="8306"/>
      </w:tabs>
      <w:snapToGrid w:val="0"/>
      <w:spacing w:line="240" w:lineRule="auto"/>
    </w:pPr>
    <w:rPr>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a">
    <w:name w:val="Subtitle"/>
    <w:basedOn w:val="a"/>
    <w:next w:val="a"/>
    <w:link w:val="ab"/>
    <w:autoRedefine/>
    <w:uiPriority w:val="11"/>
    <w:qFormat/>
    <w:rPr>
      <w:color w:val="5A5A5A"/>
      <w:spacing w:val="15"/>
    </w:rPr>
  </w:style>
  <w:style w:type="paragraph" w:styleId="ac">
    <w:name w:val="Normal (Web)"/>
    <w:basedOn w:val="a"/>
    <w:autoRedefine/>
    <w:uiPriority w:val="99"/>
    <w:unhideWhenUsed/>
    <w:qFormat/>
    <w:pPr>
      <w:spacing w:before="100" w:beforeAutospacing="1" w:after="100" w:afterAutospacing="1" w:line="240" w:lineRule="auto"/>
    </w:pPr>
    <w:rPr>
      <w:rFonts w:ascii="宋体" w:eastAsia="宋体" w:hAnsi="宋体" w:cs="宋体"/>
      <w:sz w:val="24"/>
      <w:szCs w:val="24"/>
    </w:rPr>
  </w:style>
  <w:style w:type="paragraph" w:styleId="ad">
    <w:name w:val="Title"/>
    <w:basedOn w:val="a"/>
    <w:next w:val="a"/>
    <w:link w:val="ae"/>
    <w:autoRedefine/>
    <w:uiPriority w:val="10"/>
    <w:qFormat/>
    <w:pPr>
      <w:spacing w:after="0" w:line="240" w:lineRule="auto"/>
      <w:contextualSpacing/>
    </w:pPr>
    <w:rPr>
      <w:rFonts w:ascii="Calibri Light" w:eastAsia="宋体" w:hAnsi="Calibri Light"/>
      <w:spacing w:val="-10"/>
      <w:sz w:val="56"/>
      <w:szCs w:val="56"/>
    </w:rPr>
  </w:style>
  <w:style w:type="table" w:styleId="af">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autoRedefine/>
    <w:uiPriority w:val="22"/>
    <w:qFormat/>
    <w:rPr>
      <w:b/>
      <w:bCs/>
      <w:color w:val="auto"/>
    </w:rPr>
  </w:style>
  <w:style w:type="character" w:styleId="af1">
    <w:name w:val="Emphasis"/>
    <w:autoRedefine/>
    <w:uiPriority w:val="20"/>
    <w:qFormat/>
    <w:rPr>
      <w:i/>
      <w:iCs/>
      <w:color w:val="auto"/>
    </w:rPr>
  </w:style>
  <w:style w:type="character" w:styleId="af2">
    <w:name w:val="Hyperlink"/>
    <w:autoRedefine/>
    <w:uiPriority w:val="99"/>
    <w:unhideWhenUsed/>
    <w:qFormat/>
    <w:rPr>
      <w:color w:val="0000FF"/>
      <w:u w:val="single"/>
    </w:rPr>
  </w:style>
  <w:style w:type="character" w:customStyle="1" w:styleId="10">
    <w:name w:val="标题 1 字符"/>
    <w:link w:val="1"/>
    <w:autoRedefine/>
    <w:uiPriority w:val="9"/>
    <w:qFormat/>
    <w:rPr>
      <w:rFonts w:ascii="Calibri Light" w:eastAsia="宋体" w:hAnsi="Calibri Light"/>
      <w:color w:val="2E74B5"/>
      <w:sz w:val="32"/>
      <w:szCs w:val="32"/>
    </w:rPr>
  </w:style>
  <w:style w:type="character" w:customStyle="1" w:styleId="20">
    <w:name w:val="标题 2 字符"/>
    <w:link w:val="2"/>
    <w:autoRedefine/>
    <w:uiPriority w:val="9"/>
    <w:semiHidden/>
    <w:qFormat/>
    <w:rPr>
      <w:rFonts w:ascii="Calibri Light" w:eastAsia="宋体" w:hAnsi="Calibri Light"/>
      <w:color w:val="2E74B5"/>
      <w:sz w:val="28"/>
      <w:szCs w:val="28"/>
    </w:rPr>
  </w:style>
  <w:style w:type="character" w:customStyle="1" w:styleId="30">
    <w:name w:val="标题 3 字符"/>
    <w:link w:val="3"/>
    <w:autoRedefine/>
    <w:uiPriority w:val="9"/>
    <w:semiHidden/>
    <w:qFormat/>
    <w:rPr>
      <w:rFonts w:ascii="Calibri Light" w:eastAsia="宋体" w:hAnsi="Calibri Light"/>
      <w:color w:val="1F4E79"/>
      <w:sz w:val="24"/>
      <w:szCs w:val="24"/>
    </w:rPr>
  </w:style>
  <w:style w:type="character" w:customStyle="1" w:styleId="40">
    <w:name w:val="标题 4 字符"/>
    <w:link w:val="4"/>
    <w:autoRedefine/>
    <w:uiPriority w:val="9"/>
    <w:qFormat/>
    <w:rPr>
      <w:i/>
      <w:iCs/>
    </w:rPr>
  </w:style>
  <w:style w:type="character" w:customStyle="1" w:styleId="50">
    <w:name w:val="标题 5 字符"/>
    <w:link w:val="5"/>
    <w:autoRedefine/>
    <w:uiPriority w:val="9"/>
    <w:semiHidden/>
    <w:qFormat/>
    <w:rPr>
      <w:color w:val="2E74B5"/>
    </w:rPr>
  </w:style>
  <w:style w:type="character" w:customStyle="1" w:styleId="60">
    <w:name w:val="标题 6 字符"/>
    <w:link w:val="6"/>
    <w:autoRedefine/>
    <w:uiPriority w:val="9"/>
    <w:semiHidden/>
    <w:qFormat/>
    <w:rPr>
      <w:color w:val="1F4E79"/>
    </w:rPr>
  </w:style>
  <w:style w:type="character" w:customStyle="1" w:styleId="70">
    <w:name w:val="标题 7 字符"/>
    <w:link w:val="7"/>
    <w:autoRedefine/>
    <w:uiPriority w:val="9"/>
    <w:semiHidden/>
    <w:qFormat/>
    <w:rPr>
      <w:rFonts w:ascii="Calibri Light" w:eastAsia="宋体" w:hAnsi="Calibri Light"/>
      <w:i/>
      <w:iCs/>
      <w:color w:val="1F4E79"/>
    </w:rPr>
  </w:style>
  <w:style w:type="character" w:customStyle="1" w:styleId="80">
    <w:name w:val="标题 8 字符"/>
    <w:link w:val="8"/>
    <w:autoRedefine/>
    <w:uiPriority w:val="9"/>
    <w:semiHidden/>
    <w:qFormat/>
    <w:rPr>
      <w:color w:val="262626"/>
      <w:sz w:val="21"/>
      <w:szCs w:val="21"/>
    </w:rPr>
  </w:style>
  <w:style w:type="character" w:customStyle="1" w:styleId="90">
    <w:name w:val="标题 9 字符"/>
    <w:link w:val="9"/>
    <w:autoRedefine/>
    <w:uiPriority w:val="9"/>
    <w:semiHidden/>
    <w:qFormat/>
    <w:rPr>
      <w:rFonts w:ascii="Calibri Light" w:eastAsia="宋体" w:hAnsi="Calibri Light"/>
      <w:i/>
      <w:iCs/>
      <w:color w:val="262626"/>
      <w:sz w:val="21"/>
      <w:szCs w:val="21"/>
    </w:rPr>
  </w:style>
  <w:style w:type="character" w:customStyle="1" w:styleId="ae">
    <w:name w:val="标题 字符"/>
    <w:link w:val="ad"/>
    <w:autoRedefine/>
    <w:uiPriority w:val="10"/>
    <w:qFormat/>
    <w:rPr>
      <w:rFonts w:ascii="Calibri Light" w:eastAsia="宋体" w:hAnsi="Calibri Light"/>
      <w:spacing w:val="-10"/>
      <w:sz w:val="56"/>
      <w:szCs w:val="56"/>
    </w:rPr>
  </w:style>
  <w:style w:type="character" w:customStyle="1" w:styleId="ab">
    <w:name w:val="副标题 字符"/>
    <w:link w:val="aa"/>
    <w:autoRedefine/>
    <w:uiPriority w:val="11"/>
    <w:qFormat/>
    <w:rPr>
      <w:color w:val="5A5A5A"/>
      <w:spacing w:val="15"/>
    </w:rPr>
  </w:style>
  <w:style w:type="paragraph" w:customStyle="1" w:styleId="11">
    <w:name w:val="无间隔1"/>
    <w:autoRedefine/>
    <w:uiPriority w:val="1"/>
    <w:qFormat/>
    <w:rPr>
      <w:rFonts w:ascii="等线" w:eastAsia="等线" w:hAnsi="等线"/>
      <w:sz w:val="22"/>
      <w:szCs w:val="22"/>
    </w:rPr>
  </w:style>
  <w:style w:type="paragraph" w:customStyle="1" w:styleId="12">
    <w:name w:val="引用1"/>
    <w:basedOn w:val="a"/>
    <w:next w:val="a"/>
    <w:link w:val="af3"/>
    <w:autoRedefine/>
    <w:uiPriority w:val="29"/>
    <w:qFormat/>
    <w:pPr>
      <w:spacing w:before="200"/>
      <w:ind w:left="864" w:right="864"/>
    </w:pPr>
    <w:rPr>
      <w:i/>
      <w:iCs/>
      <w:color w:val="404040"/>
    </w:rPr>
  </w:style>
  <w:style w:type="character" w:customStyle="1" w:styleId="af3">
    <w:name w:val="引用 字符"/>
    <w:link w:val="12"/>
    <w:autoRedefine/>
    <w:uiPriority w:val="29"/>
    <w:qFormat/>
    <w:rPr>
      <w:i/>
      <w:iCs/>
      <w:color w:val="404040"/>
    </w:rPr>
  </w:style>
  <w:style w:type="paragraph" w:customStyle="1" w:styleId="13">
    <w:name w:val="明显引用1"/>
    <w:basedOn w:val="a"/>
    <w:next w:val="a"/>
    <w:link w:val="af4"/>
    <w:autoRedefine/>
    <w:uiPriority w:val="30"/>
    <w:qFormat/>
    <w:pPr>
      <w:pBdr>
        <w:top w:val="single" w:sz="4" w:space="10" w:color="5B9BD5"/>
        <w:bottom w:val="single" w:sz="4" w:space="10" w:color="5B9BD5"/>
      </w:pBdr>
      <w:spacing w:before="360" w:after="360"/>
      <w:ind w:left="864" w:right="864"/>
      <w:jc w:val="center"/>
    </w:pPr>
    <w:rPr>
      <w:i/>
      <w:iCs/>
      <w:color w:val="5B9BD5"/>
    </w:rPr>
  </w:style>
  <w:style w:type="character" w:customStyle="1" w:styleId="af4">
    <w:name w:val="明显引用 字符"/>
    <w:link w:val="13"/>
    <w:autoRedefine/>
    <w:uiPriority w:val="30"/>
    <w:qFormat/>
    <w:rPr>
      <w:i/>
      <w:iCs/>
      <w:color w:val="5B9BD5"/>
    </w:rPr>
  </w:style>
  <w:style w:type="character" w:customStyle="1" w:styleId="14">
    <w:name w:val="不明显强调1"/>
    <w:autoRedefine/>
    <w:uiPriority w:val="19"/>
    <w:qFormat/>
    <w:rPr>
      <w:i/>
      <w:iCs/>
      <w:color w:val="404040"/>
    </w:rPr>
  </w:style>
  <w:style w:type="character" w:customStyle="1" w:styleId="15">
    <w:name w:val="明显强调1"/>
    <w:autoRedefine/>
    <w:uiPriority w:val="21"/>
    <w:qFormat/>
    <w:rPr>
      <w:i/>
      <w:iCs/>
      <w:color w:val="5B9BD5"/>
    </w:rPr>
  </w:style>
  <w:style w:type="character" w:customStyle="1" w:styleId="16">
    <w:name w:val="不明显参考1"/>
    <w:autoRedefine/>
    <w:uiPriority w:val="31"/>
    <w:qFormat/>
    <w:rPr>
      <w:smallCaps/>
      <w:color w:val="404040"/>
    </w:rPr>
  </w:style>
  <w:style w:type="character" w:customStyle="1" w:styleId="17">
    <w:name w:val="明显参考1"/>
    <w:autoRedefine/>
    <w:uiPriority w:val="32"/>
    <w:qFormat/>
    <w:rPr>
      <w:b/>
      <w:bCs/>
      <w:smallCaps/>
      <w:color w:val="5B9BD5"/>
      <w:spacing w:val="5"/>
    </w:rPr>
  </w:style>
  <w:style w:type="character" w:customStyle="1" w:styleId="18">
    <w:name w:val="书籍标题1"/>
    <w:autoRedefine/>
    <w:uiPriority w:val="33"/>
    <w:qFormat/>
    <w:rPr>
      <w:b/>
      <w:bCs/>
      <w:i/>
      <w:iCs/>
      <w:spacing w:val="5"/>
    </w:rPr>
  </w:style>
  <w:style w:type="paragraph" w:customStyle="1" w:styleId="TOC1">
    <w:name w:val="TOC 标题1"/>
    <w:basedOn w:val="1"/>
    <w:next w:val="a"/>
    <w:autoRedefine/>
    <w:uiPriority w:val="39"/>
    <w:unhideWhenUsed/>
    <w:qFormat/>
    <w:pPr>
      <w:outlineLvl w:val="9"/>
    </w:pPr>
  </w:style>
  <w:style w:type="paragraph" w:customStyle="1" w:styleId="19">
    <w:name w:val="列出段落1"/>
    <w:basedOn w:val="a"/>
    <w:autoRedefine/>
    <w:uiPriority w:val="34"/>
    <w:qFormat/>
    <w:pPr>
      <w:ind w:firstLineChars="200" w:firstLine="420"/>
    </w:pPr>
  </w:style>
  <w:style w:type="character" w:customStyle="1" w:styleId="a9">
    <w:name w:val="页眉 字符"/>
    <w:link w:val="a8"/>
    <w:autoRedefine/>
    <w:uiPriority w:val="99"/>
    <w:qFormat/>
    <w:rPr>
      <w:sz w:val="18"/>
      <w:szCs w:val="18"/>
    </w:rPr>
  </w:style>
  <w:style w:type="character" w:customStyle="1" w:styleId="a7">
    <w:name w:val="页脚 字符"/>
    <w:link w:val="a6"/>
    <w:autoRedefine/>
    <w:uiPriority w:val="99"/>
    <w:qFormat/>
    <w:rPr>
      <w:sz w:val="18"/>
      <w:szCs w:val="18"/>
    </w:rPr>
  </w:style>
  <w:style w:type="character" w:customStyle="1" w:styleId="1a">
    <w:name w:val="未处理的提及1"/>
    <w:autoRedefine/>
    <w:uiPriority w:val="99"/>
    <w:unhideWhenUsed/>
    <w:qFormat/>
    <w:rPr>
      <w:color w:val="605E5C"/>
      <w:shd w:val="clear" w:color="auto" w:fill="E1DFDD"/>
    </w:rPr>
  </w:style>
  <w:style w:type="character" w:customStyle="1" w:styleId="a5">
    <w:name w:val="批注框文本 字符"/>
    <w:basedOn w:val="a0"/>
    <w:link w:val="a4"/>
    <w:autoRedefine/>
    <w:uiPriority w:val="99"/>
    <w:semiHidden/>
    <w:qFormat/>
    <w:rPr>
      <w:sz w:val="18"/>
      <w:szCs w:val="18"/>
    </w:rPr>
  </w:style>
  <w:style w:type="character" w:customStyle="1" w:styleId="21">
    <w:name w:val="未处理的提及2"/>
    <w:basedOn w:val="a0"/>
    <w:autoRedefine/>
    <w:uiPriority w:val="99"/>
    <w:unhideWhenUsed/>
    <w:qFormat/>
    <w:rPr>
      <w:color w:val="605E5C"/>
      <w:shd w:val="clear" w:color="auto" w:fill="E1DFDD"/>
    </w:rPr>
  </w:style>
  <w:style w:type="paragraph" w:customStyle="1" w:styleId="1b">
    <w:name w:val="列表段落1"/>
    <w:basedOn w:val="a"/>
    <w:autoRedefine/>
    <w:uiPriority w:val="34"/>
    <w:qFormat/>
    <w:pPr>
      <w:ind w:firstLineChars="200" w:firstLine="420"/>
    </w:pPr>
  </w:style>
  <w:style w:type="character" w:customStyle="1" w:styleId="font11">
    <w:name w:val="font11"/>
    <w:basedOn w:val="a0"/>
    <w:autoRedefine/>
    <w:qFormat/>
    <w:rPr>
      <w:rFonts w:ascii="仿宋_GB2312" w:eastAsia="仿宋_GB2312" w:cs="仿宋_GB2312" w:hint="eastAsia"/>
      <w:color w:val="000000"/>
      <w:sz w:val="24"/>
      <w:szCs w:val="24"/>
      <w:u w:val="none"/>
    </w:rPr>
  </w:style>
  <w:style w:type="character" w:customStyle="1" w:styleId="font41">
    <w:name w:val="font41"/>
    <w:basedOn w:val="a0"/>
    <w:autoRedefine/>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zb.hit.edu.cn/2024/0830/c8824a351924/page.htm" TargetMode="External"/><Relationship Id="rId3" Type="http://schemas.openxmlformats.org/officeDocument/2006/relationships/settings" Target="settings.xml"/><Relationship Id="rId7" Type="http://schemas.openxmlformats.org/officeDocument/2006/relationships/hyperlink" Target="https://yzb.hit.edu.cn/2024/0828/c8824a351716/page.htm&#65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337</Words>
  <Characters>1925</Characters>
  <Application>Microsoft Office Word</Application>
  <DocSecurity>0</DocSecurity>
  <Lines>16</Lines>
  <Paragraphs>4</Paragraphs>
  <ScaleCrop>false</ScaleCrop>
  <Company>HIT-YZB</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费 翔</dc:creator>
  <cp:lastModifiedBy>Nivea</cp:lastModifiedBy>
  <cp:revision>101</cp:revision>
  <cp:lastPrinted>2023-12-04T09:20:00Z</cp:lastPrinted>
  <dcterms:created xsi:type="dcterms:W3CDTF">2022-04-09T02:46:00Z</dcterms:created>
  <dcterms:modified xsi:type="dcterms:W3CDTF">2024-10-17T02:05:00Z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724E2CC202374297990376B67C00B330_13</vt:lpwstr>
  </property>
</Properties>
</file>